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A14D4" w14:textId="77777777" w:rsidR="00E974D3" w:rsidRPr="00F56ED1" w:rsidRDefault="00E974D3" w:rsidP="00123C8E">
      <w:pPr>
        <w:jc w:val="center"/>
        <w:rPr>
          <w:rFonts w:ascii="Garamond" w:hAnsi="Garamond" w:cs="Arial"/>
          <w:b/>
          <w:sz w:val="24"/>
          <w:szCs w:val="24"/>
        </w:rPr>
      </w:pPr>
      <w:r w:rsidRPr="00F56ED1">
        <w:rPr>
          <w:rFonts w:ascii="Garamond" w:hAnsi="Garamond" w:cs="Arial"/>
          <w:b/>
          <w:sz w:val="24"/>
          <w:szCs w:val="24"/>
        </w:rPr>
        <w:t>DIRECCIÓN PARA LA GESTIÓN ADMINISTRATIVA ESPECIAL DE POLICÍA</w:t>
      </w:r>
    </w:p>
    <w:p w14:paraId="235DCACE" w14:textId="77777777" w:rsidR="00415E9F" w:rsidRPr="00F56ED1" w:rsidRDefault="00415E9F" w:rsidP="00123C8E">
      <w:pPr>
        <w:jc w:val="center"/>
        <w:rPr>
          <w:rFonts w:ascii="Garamond" w:hAnsi="Garamond" w:cs="Arial"/>
          <w:b/>
          <w:sz w:val="24"/>
          <w:szCs w:val="24"/>
        </w:rPr>
      </w:pPr>
    </w:p>
    <w:p w14:paraId="603A06BE" w14:textId="7E3FD58A" w:rsidR="00415E9F" w:rsidRPr="00F56ED1" w:rsidRDefault="00E05964" w:rsidP="00123C8E">
      <w:pPr>
        <w:jc w:val="center"/>
        <w:rPr>
          <w:rFonts w:ascii="Garamond" w:hAnsi="Garamond" w:cs="Arial"/>
          <w:b/>
          <w:sz w:val="24"/>
          <w:szCs w:val="24"/>
        </w:rPr>
      </w:pPr>
      <w:r w:rsidRPr="00F56ED1">
        <w:rPr>
          <w:rFonts w:ascii="Garamond" w:hAnsi="Garamond" w:cs="Arial"/>
          <w:b/>
          <w:sz w:val="24"/>
          <w:szCs w:val="24"/>
        </w:rPr>
        <w:t>PROVIDENCIA</w:t>
      </w:r>
      <w:r w:rsidR="00F2379C">
        <w:rPr>
          <w:rFonts w:ascii="Garamond" w:hAnsi="Garamond" w:cs="Arial"/>
          <w:b/>
          <w:sz w:val="24"/>
          <w:szCs w:val="24"/>
        </w:rPr>
        <w:t xml:space="preserve"> DGAEP</w:t>
      </w:r>
      <w:r w:rsidRPr="00F56ED1">
        <w:rPr>
          <w:rFonts w:ascii="Garamond" w:hAnsi="Garamond" w:cs="Arial"/>
          <w:b/>
          <w:sz w:val="24"/>
          <w:szCs w:val="24"/>
        </w:rPr>
        <w:t xml:space="preserve"> </w:t>
      </w:r>
      <w:r w:rsidR="00757542" w:rsidRPr="00F56ED1">
        <w:rPr>
          <w:rFonts w:ascii="Garamond" w:hAnsi="Garamond" w:cs="Arial"/>
          <w:b/>
          <w:sz w:val="24"/>
          <w:szCs w:val="24"/>
        </w:rPr>
        <w:t>No. _________</w:t>
      </w:r>
    </w:p>
    <w:p w14:paraId="7C0E30C9" w14:textId="748C70C5" w:rsidR="00F4557F" w:rsidRPr="00F56ED1" w:rsidRDefault="009A0289" w:rsidP="00123C8E">
      <w:pPr>
        <w:jc w:val="both"/>
        <w:rPr>
          <w:rFonts w:ascii="Garamond" w:hAnsi="Garamond" w:cs="Arial"/>
          <w:sz w:val="24"/>
          <w:szCs w:val="24"/>
        </w:rPr>
      </w:pPr>
      <w:r w:rsidRPr="00F56ED1">
        <w:rPr>
          <w:rFonts w:ascii="Garamond" w:hAnsi="Garamond" w:cs="Arial"/>
          <w:sz w:val="24"/>
          <w:szCs w:val="24"/>
        </w:rPr>
        <w:t>Bogotá, D.</w:t>
      </w:r>
      <w:r w:rsidR="000B4514" w:rsidRPr="00F56ED1">
        <w:rPr>
          <w:rFonts w:ascii="Garamond" w:hAnsi="Garamond" w:cs="Arial"/>
          <w:sz w:val="24"/>
          <w:szCs w:val="24"/>
        </w:rPr>
        <w:t xml:space="preserve"> </w:t>
      </w:r>
      <w:r w:rsidRPr="00F56ED1">
        <w:rPr>
          <w:rFonts w:ascii="Garamond" w:hAnsi="Garamond" w:cs="Arial"/>
          <w:sz w:val="24"/>
          <w:szCs w:val="24"/>
        </w:rPr>
        <w:t xml:space="preserve">C., </w:t>
      </w:r>
    </w:p>
    <w:p w14:paraId="4772930B" w14:textId="77777777" w:rsidR="001E0F12" w:rsidRPr="00F56ED1" w:rsidRDefault="001E0F12" w:rsidP="00123C8E">
      <w:pPr>
        <w:jc w:val="both"/>
        <w:rPr>
          <w:rFonts w:ascii="Garamond" w:hAnsi="Garamond" w:cs="Arial"/>
          <w:sz w:val="24"/>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6482"/>
      </w:tblGrid>
      <w:tr w:rsidR="005A5384" w:rsidRPr="00F56ED1" w14:paraId="57F8FE2B" w14:textId="77777777" w:rsidTr="00ED62A4">
        <w:trPr>
          <w:jc w:val="center"/>
        </w:trPr>
        <w:tc>
          <w:tcPr>
            <w:tcW w:w="2727" w:type="dxa"/>
            <w:shd w:val="clear" w:color="auto" w:fill="auto"/>
            <w:vAlign w:val="center"/>
          </w:tcPr>
          <w:p w14:paraId="23DF0DB1" w14:textId="77777777" w:rsidR="005A5384" w:rsidRPr="00F56ED1" w:rsidRDefault="005A5384" w:rsidP="004E7188">
            <w:pPr>
              <w:jc w:val="both"/>
              <w:rPr>
                <w:rFonts w:ascii="Garamond" w:hAnsi="Garamond" w:cs="Arial"/>
                <w:sz w:val="24"/>
                <w:szCs w:val="24"/>
              </w:rPr>
            </w:pPr>
            <w:bookmarkStart w:id="0" w:name="_Hlk171060833"/>
            <w:r w:rsidRPr="00F56ED1">
              <w:rPr>
                <w:rFonts w:ascii="Garamond" w:hAnsi="Garamond" w:cs="Arial"/>
                <w:bCs/>
                <w:sz w:val="24"/>
                <w:szCs w:val="24"/>
              </w:rPr>
              <w:t>Número de Expediente:</w:t>
            </w:r>
          </w:p>
        </w:tc>
        <w:tc>
          <w:tcPr>
            <w:tcW w:w="6482" w:type="dxa"/>
            <w:shd w:val="clear" w:color="auto" w:fill="auto"/>
            <w:vAlign w:val="center"/>
          </w:tcPr>
          <w:p w14:paraId="3F1D0942" w14:textId="73D19EF3" w:rsidR="005A5384" w:rsidRPr="001712FF" w:rsidRDefault="00F94FDF" w:rsidP="004E7188">
            <w:pPr>
              <w:jc w:val="both"/>
              <w:rPr>
                <w:rFonts w:ascii="Garamond" w:hAnsi="Garamond" w:cs="Arial"/>
                <w:b/>
                <w:color w:val="0000FF"/>
                <w:sz w:val="24"/>
                <w:szCs w:val="24"/>
              </w:rPr>
            </w:pPr>
            <w:bookmarkStart w:id="1" w:name="_Hlk216695690"/>
            <w:r w:rsidRPr="00F94FDF">
              <w:rPr>
                <w:rFonts w:ascii="Garamond" w:hAnsi="Garamond" w:cs="Arial"/>
                <w:b/>
                <w:bCs/>
                <w:sz w:val="24"/>
                <w:szCs w:val="24"/>
                <w:lang w:val="es-US"/>
              </w:rPr>
              <w:t>2023614490101430E- Arco17014181</w:t>
            </w:r>
            <w:bookmarkEnd w:id="1"/>
            <w:r w:rsidRPr="00F94FDF">
              <w:rPr>
                <w:rFonts w:ascii="Garamond" w:hAnsi="Garamond" w:cs="Arial"/>
                <w:b/>
                <w:bCs/>
                <w:sz w:val="24"/>
                <w:szCs w:val="24"/>
                <w:lang w:val="es-US"/>
              </w:rPr>
              <w:t>.</w:t>
            </w:r>
          </w:p>
        </w:tc>
      </w:tr>
      <w:tr w:rsidR="005A5384" w:rsidRPr="00F56ED1" w14:paraId="626D8972" w14:textId="77777777" w:rsidTr="00ED62A4">
        <w:trPr>
          <w:jc w:val="center"/>
        </w:trPr>
        <w:tc>
          <w:tcPr>
            <w:tcW w:w="2727" w:type="dxa"/>
            <w:shd w:val="clear" w:color="auto" w:fill="auto"/>
            <w:vAlign w:val="center"/>
          </w:tcPr>
          <w:p w14:paraId="063BA59F" w14:textId="77777777" w:rsidR="005A5384" w:rsidRPr="00F56ED1" w:rsidRDefault="005A5384" w:rsidP="004E7188">
            <w:pPr>
              <w:jc w:val="both"/>
              <w:rPr>
                <w:rFonts w:ascii="Garamond" w:hAnsi="Garamond" w:cs="Arial"/>
                <w:bCs/>
                <w:sz w:val="24"/>
                <w:szCs w:val="24"/>
              </w:rPr>
            </w:pPr>
            <w:r w:rsidRPr="00F56ED1">
              <w:rPr>
                <w:rFonts w:ascii="Garamond" w:hAnsi="Garamond" w:cs="Arial"/>
                <w:bCs/>
                <w:sz w:val="24"/>
                <w:szCs w:val="24"/>
              </w:rPr>
              <w:t>Asunto:</w:t>
            </w:r>
          </w:p>
        </w:tc>
        <w:tc>
          <w:tcPr>
            <w:tcW w:w="6482" w:type="dxa"/>
            <w:shd w:val="clear" w:color="auto" w:fill="auto"/>
            <w:vAlign w:val="center"/>
          </w:tcPr>
          <w:p w14:paraId="4837ECA7" w14:textId="7C21C879" w:rsidR="005A5384" w:rsidRPr="00F56ED1" w:rsidRDefault="005A5384" w:rsidP="005A5384">
            <w:pPr>
              <w:jc w:val="both"/>
              <w:rPr>
                <w:rFonts w:ascii="Garamond" w:hAnsi="Garamond" w:cs="Arial"/>
                <w:sz w:val="24"/>
                <w:szCs w:val="24"/>
              </w:rPr>
            </w:pPr>
            <w:r w:rsidRPr="00F56ED1">
              <w:rPr>
                <w:rFonts w:ascii="Garamond" w:hAnsi="Garamond" w:cs="Arial"/>
                <w:sz w:val="24"/>
                <w:szCs w:val="24"/>
              </w:rPr>
              <w:t xml:space="preserve">Solicitud Aclaración Providencia DGAEP No. </w:t>
            </w:r>
            <w:bookmarkStart w:id="2" w:name="_Hlk216695669"/>
            <w:r w:rsidR="00763C0A">
              <w:rPr>
                <w:rFonts w:ascii="Garamond" w:hAnsi="Garamond" w:cs="Arial"/>
                <w:sz w:val="24"/>
                <w:szCs w:val="24"/>
              </w:rPr>
              <w:t>328</w:t>
            </w:r>
            <w:r w:rsidRPr="00F56ED1">
              <w:rPr>
                <w:rFonts w:ascii="Garamond" w:hAnsi="Garamond" w:cs="Arial"/>
                <w:sz w:val="24"/>
                <w:szCs w:val="24"/>
              </w:rPr>
              <w:t xml:space="preserve"> del</w:t>
            </w:r>
            <w:r w:rsidR="00763C0A">
              <w:rPr>
                <w:rFonts w:ascii="Garamond" w:hAnsi="Garamond" w:cs="Arial"/>
                <w:sz w:val="24"/>
                <w:szCs w:val="24"/>
              </w:rPr>
              <w:t xml:space="preserve"> 7</w:t>
            </w:r>
            <w:r w:rsidRPr="00F56ED1">
              <w:rPr>
                <w:rFonts w:ascii="Garamond" w:hAnsi="Garamond" w:cs="Arial"/>
                <w:sz w:val="24"/>
                <w:szCs w:val="24"/>
              </w:rPr>
              <w:t xml:space="preserve"> de </w:t>
            </w:r>
            <w:r w:rsidR="00763C0A">
              <w:rPr>
                <w:rFonts w:ascii="Garamond" w:hAnsi="Garamond" w:cs="Arial"/>
                <w:sz w:val="24"/>
                <w:szCs w:val="24"/>
              </w:rPr>
              <w:t>octubre</w:t>
            </w:r>
            <w:r w:rsidRPr="00F56ED1">
              <w:rPr>
                <w:rFonts w:ascii="Garamond" w:hAnsi="Garamond" w:cs="Arial"/>
                <w:sz w:val="24"/>
                <w:szCs w:val="24"/>
              </w:rPr>
              <w:t xml:space="preserve"> de 202</w:t>
            </w:r>
            <w:r w:rsidR="00763C0A">
              <w:rPr>
                <w:rFonts w:ascii="Garamond" w:hAnsi="Garamond" w:cs="Arial"/>
                <w:sz w:val="24"/>
                <w:szCs w:val="24"/>
              </w:rPr>
              <w:t>5</w:t>
            </w:r>
            <w:bookmarkEnd w:id="2"/>
            <w:r w:rsidRPr="00F56ED1">
              <w:rPr>
                <w:rFonts w:ascii="Garamond" w:hAnsi="Garamond" w:cs="Arial"/>
                <w:sz w:val="24"/>
                <w:szCs w:val="24"/>
              </w:rPr>
              <w:t xml:space="preserve">.       </w:t>
            </w:r>
          </w:p>
          <w:p w14:paraId="364A9041" w14:textId="77777777" w:rsidR="00763C0A" w:rsidRPr="00763C0A" w:rsidRDefault="005A5384" w:rsidP="00763C0A">
            <w:pPr>
              <w:jc w:val="both"/>
              <w:rPr>
                <w:rFonts w:ascii="Garamond" w:hAnsi="Garamond" w:cs="Arial"/>
                <w:sz w:val="24"/>
                <w:szCs w:val="24"/>
                <w:lang w:val="es-ES_tradnl"/>
              </w:rPr>
            </w:pPr>
            <w:r w:rsidRPr="00F56ED1">
              <w:rPr>
                <w:rFonts w:ascii="Garamond" w:hAnsi="Garamond" w:cs="Arial"/>
                <w:sz w:val="24"/>
                <w:szCs w:val="24"/>
              </w:rPr>
              <w:t xml:space="preserve">Ley 1801 de 2016 Artículo </w:t>
            </w:r>
            <w:r w:rsidR="00763C0A" w:rsidRPr="00763C0A">
              <w:rPr>
                <w:rFonts w:ascii="Garamond" w:hAnsi="Garamond" w:cs="Arial"/>
                <w:sz w:val="24"/>
                <w:szCs w:val="24"/>
                <w:lang w:val="es-ES_tradnl"/>
              </w:rPr>
              <w:t>92.</w:t>
            </w:r>
            <w:r w:rsidR="00763C0A" w:rsidRPr="00763C0A">
              <w:rPr>
                <w:rFonts w:ascii="Garamond" w:hAnsi="Garamond" w:cs="Arial"/>
                <w:b/>
                <w:bCs/>
                <w:sz w:val="24"/>
                <w:szCs w:val="24"/>
                <w:lang w:val="es-ES_tradnl"/>
              </w:rPr>
              <w:t xml:space="preserve"> </w:t>
            </w:r>
            <w:r w:rsidR="00763C0A" w:rsidRPr="00763C0A">
              <w:rPr>
                <w:rFonts w:ascii="Garamond" w:hAnsi="Garamond" w:cs="Arial"/>
                <w:sz w:val="24"/>
                <w:szCs w:val="24"/>
                <w:lang w:val="es-ES_tradnl"/>
              </w:rPr>
              <w:t xml:space="preserve">Comportamientos </w:t>
            </w:r>
            <w:bookmarkStart w:id="3" w:name="_Hlk216696010"/>
            <w:r w:rsidR="00763C0A" w:rsidRPr="00763C0A">
              <w:rPr>
                <w:rFonts w:ascii="Garamond" w:hAnsi="Garamond" w:cs="Arial"/>
                <w:sz w:val="24"/>
                <w:szCs w:val="24"/>
                <w:lang w:val="es-ES_tradnl"/>
              </w:rPr>
              <w:t>relacionados con el cumplimiento de la normatividad que afectan la actividad económica</w:t>
            </w:r>
            <w:bookmarkEnd w:id="3"/>
            <w:r w:rsidR="00763C0A" w:rsidRPr="00763C0A">
              <w:rPr>
                <w:rFonts w:ascii="Garamond" w:hAnsi="Garamond" w:cs="Arial"/>
                <w:sz w:val="24"/>
                <w:szCs w:val="24"/>
                <w:lang w:val="es-ES_tradnl"/>
              </w:rPr>
              <w:t>.</w:t>
            </w:r>
          </w:p>
          <w:p w14:paraId="6A05251C" w14:textId="658CD3AB" w:rsidR="005A5384" w:rsidRPr="00F56ED1" w:rsidRDefault="00763C0A" w:rsidP="00763C0A">
            <w:pPr>
              <w:pStyle w:val="NormalWeb"/>
              <w:shd w:val="clear" w:color="auto" w:fill="FFFFFF"/>
              <w:spacing w:before="0" w:after="0"/>
              <w:jc w:val="both"/>
              <w:rPr>
                <w:rFonts w:ascii="Garamond" w:hAnsi="Garamond"/>
                <w:lang w:val="es-CO"/>
              </w:rPr>
            </w:pPr>
            <w:r w:rsidRPr="00763C0A">
              <w:rPr>
                <w:rFonts w:ascii="Garamond" w:hAnsi="Garamond"/>
                <w:i/>
                <w:lang w:val="es-ES_tradnl"/>
              </w:rPr>
              <w:t>12. Incumplir las normas referentes al uso reglamentado del suelo y las disposiciones de ubicación, destinación o finalidad, para la que fue construida la edificación</w:t>
            </w:r>
            <w:r w:rsidRPr="00763C0A">
              <w:rPr>
                <w:rFonts w:ascii="Garamond" w:hAnsi="Garamond"/>
                <w:lang w:val="es-ES_tradnl"/>
              </w:rPr>
              <w:t>.</w:t>
            </w:r>
          </w:p>
        </w:tc>
      </w:tr>
      <w:tr w:rsidR="00672951" w:rsidRPr="00F56ED1" w14:paraId="1CF00652" w14:textId="77777777" w:rsidTr="00E73CC3">
        <w:trPr>
          <w:jc w:val="center"/>
        </w:trPr>
        <w:tc>
          <w:tcPr>
            <w:tcW w:w="2727" w:type="dxa"/>
            <w:shd w:val="clear" w:color="auto" w:fill="auto"/>
            <w:vAlign w:val="center"/>
          </w:tcPr>
          <w:p w14:paraId="1F3ED84C" w14:textId="77777777" w:rsidR="00672951" w:rsidRPr="00F56ED1" w:rsidRDefault="00672951" w:rsidP="00672951">
            <w:pPr>
              <w:jc w:val="both"/>
              <w:rPr>
                <w:rFonts w:ascii="Garamond" w:hAnsi="Garamond" w:cs="Arial"/>
                <w:color w:val="000000" w:themeColor="text1"/>
                <w:sz w:val="24"/>
                <w:szCs w:val="24"/>
              </w:rPr>
            </w:pPr>
            <w:r w:rsidRPr="00F56ED1">
              <w:rPr>
                <w:rFonts w:ascii="Garamond" w:hAnsi="Garamond" w:cs="Arial"/>
                <w:color w:val="000000" w:themeColor="text1"/>
                <w:sz w:val="24"/>
                <w:szCs w:val="24"/>
              </w:rPr>
              <w:t>Querellante:</w:t>
            </w:r>
          </w:p>
        </w:tc>
        <w:tc>
          <w:tcPr>
            <w:tcW w:w="6482" w:type="dxa"/>
            <w:shd w:val="clear" w:color="auto" w:fill="auto"/>
          </w:tcPr>
          <w:p w14:paraId="48FC9514" w14:textId="760D2E1C" w:rsidR="00672951" w:rsidRPr="00672951" w:rsidRDefault="00672951" w:rsidP="00672951">
            <w:pPr>
              <w:jc w:val="both"/>
              <w:rPr>
                <w:rFonts w:ascii="Garamond" w:hAnsi="Garamond" w:cs="Arial"/>
                <w:sz w:val="24"/>
                <w:szCs w:val="24"/>
              </w:rPr>
            </w:pPr>
            <w:r w:rsidRPr="00672951">
              <w:rPr>
                <w:rFonts w:ascii="Garamond" w:hAnsi="Garamond"/>
                <w:sz w:val="24"/>
                <w:szCs w:val="24"/>
              </w:rPr>
              <w:t>Residentes de la urbanización Villa del Prado</w:t>
            </w:r>
          </w:p>
        </w:tc>
      </w:tr>
      <w:tr w:rsidR="00672951" w:rsidRPr="00F56ED1" w14:paraId="641A472D" w14:textId="77777777" w:rsidTr="00E73CC3">
        <w:trPr>
          <w:jc w:val="center"/>
        </w:trPr>
        <w:tc>
          <w:tcPr>
            <w:tcW w:w="2727" w:type="dxa"/>
            <w:shd w:val="clear" w:color="auto" w:fill="auto"/>
            <w:vAlign w:val="center"/>
          </w:tcPr>
          <w:p w14:paraId="3F2F3A67" w14:textId="77777777" w:rsidR="00672951" w:rsidRPr="00F56ED1" w:rsidRDefault="00672951" w:rsidP="00672951">
            <w:pPr>
              <w:jc w:val="both"/>
              <w:rPr>
                <w:rFonts w:ascii="Garamond" w:hAnsi="Garamond" w:cs="Arial"/>
                <w:color w:val="000000" w:themeColor="text1"/>
                <w:sz w:val="24"/>
                <w:szCs w:val="24"/>
              </w:rPr>
            </w:pPr>
            <w:r w:rsidRPr="00F56ED1">
              <w:rPr>
                <w:rFonts w:ascii="Garamond" w:hAnsi="Garamond" w:cs="Arial"/>
                <w:color w:val="000000" w:themeColor="text1"/>
                <w:sz w:val="24"/>
                <w:szCs w:val="24"/>
              </w:rPr>
              <w:t>Querellada:</w:t>
            </w:r>
          </w:p>
        </w:tc>
        <w:tc>
          <w:tcPr>
            <w:tcW w:w="6482" w:type="dxa"/>
            <w:shd w:val="clear" w:color="auto" w:fill="auto"/>
          </w:tcPr>
          <w:p w14:paraId="11E04741" w14:textId="3C68AD5D" w:rsidR="00672951" w:rsidRPr="00672951" w:rsidRDefault="00672951" w:rsidP="00672951">
            <w:pPr>
              <w:jc w:val="both"/>
              <w:rPr>
                <w:rFonts w:ascii="Garamond" w:hAnsi="Garamond" w:cs="Arial"/>
                <w:color w:val="000000" w:themeColor="text1"/>
                <w:sz w:val="24"/>
                <w:szCs w:val="24"/>
              </w:rPr>
            </w:pPr>
            <w:r w:rsidRPr="00672951">
              <w:rPr>
                <w:rFonts w:ascii="Garamond" w:hAnsi="Garamond"/>
                <w:sz w:val="24"/>
                <w:szCs w:val="24"/>
              </w:rPr>
              <w:t>Liliana Rojas Santana</w:t>
            </w:r>
          </w:p>
        </w:tc>
      </w:tr>
      <w:tr w:rsidR="00672951" w:rsidRPr="00F56ED1" w14:paraId="4CB5BE0F" w14:textId="77777777" w:rsidTr="00E73CC3">
        <w:trPr>
          <w:jc w:val="center"/>
        </w:trPr>
        <w:tc>
          <w:tcPr>
            <w:tcW w:w="2727" w:type="dxa"/>
            <w:shd w:val="clear" w:color="auto" w:fill="auto"/>
            <w:vAlign w:val="center"/>
          </w:tcPr>
          <w:p w14:paraId="5F297CE3" w14:textId="77777777" w:rsidR="00672951" w:rsidRPr="00F56ED1" w:rsidRDefault="00672951" w:rsidP="00672951">
            <w:pPr>
              <w:jc w:val="both"/>
              <w:rPr>
                <w:rFonts w:ascii="Garamond" w:hAnsi="Garamond" w:cs="Arial"/>
                <w:bCs/>
                <w:sz w:val="24"/>
                <w:szCs w:val="24"/>
              </w:rPr>
            </w:pPr>
            <w:r w:rsidRPr="00F56ED1">
              <w:rPr>
                <w:rFonts w:ascii="Garamond" w:hAnsi="Garamond" w:cs="Arial"/>
                <w:bCs/>
                <w:sz w:val="24"/>
                <w:szCs w:val="24"/>
              </w:rPr>
              <w:t>Procedencia:</w:t>
            </w:r>
          </w:p>
        </w:tc>
        <w:tc>
          <w:tcPr>
            <w:tcW w:w="6482" w:type="dxa"/>
            <w:shd w:val="clear" w:color="auto" w:fill="auto"/>
          </w:tcPr>
          <w:p w14:paraId="55A8EDC0" w14:textId="33B9072A" w:rsidR="00672951" w:rsidRPr="00672951" w:rsidRDefault="00672951" w:rsidP="00672951">
            <w:pPr>
              <w:jc w:val="both"/>
              <w:rPr>
                <w:rFonts w:ascii="Garamond" w:hAnsi="Garamond" w:cs="Arial"/>
                <w:color w:val="FF0000"/>
                <w:sz w:val="24"/>
                <w:szCs w:val="24"/>
              </w:rPr>
            </w:pPr>
            <w:r w:rsidRPr="00672951">
              <w:rPr>
                <w:rFonts w:ascii="Garamond" w:hAnsi="Garamond"/>
                <w:sz w:val="24"/>
                <w:szCs w:val="24"/>
              </w:rPr>
              <w:t>Inspección 11 A Distrital de Convivencia y Paz</w:t>
            </w:r>
          </w:p>
        </w:tc>
      </w:tr>
      <w:bookmarkEnd w:id="0"/>
    </w:tbl>
    <w:p w14:paraId="6A3489DE" w14:textId="77777777" w:rsidR="00C82577" w:rsidRPr="00F56ED1" w:rsidRDefault="00C82577" w:rsidP="00C82577">
      <w:pPr>
        <w:pStyle w:val="Prrafodelista"/>
        <w:numPr>
          <w:ilvl w:val="0"/>
          <w:numId w:val="1"/>
        </w:numPr>
        <w:pBdr>
          <w:top w:val="nil"/>
          <w:left w:val="nil"/>
          <w:bottom w:val="nil"/>
          <w:right w:val="nil"/>
          <w:between w:val="nil"/>
        </w:pBdr>
        <w:ind w:left="0" w:firstLine="0"/>
        <w:jc w:val="both"/>
        <w:rPr>
          <w:rFonts w:ascii="Garamond" w:eastAsia="Garamond" w:hAnsi="Garamond" w:cs="Garamond"/>
          <w:sz w:val="24"/>
          <w:szCs w:val="24"/>
        </w:rPr>
      </w:pPr>
    </w:p>
    <w:p w14:paraId="16354252" w14:textId="3CB6E886" w:rsidR="00383FBC" w:rsidRPr="00F56ED1" w:rsidRDefault="00321099" w:rsidP="00C82577">
      <w:pPr>
        <w:pStyle w:val="Prrafodelista"/>
        <w:numPr>
          <w:ilvl w:val="0"/>
          <w:numId w:val="1"/>
        </w:numPr>
        <w:pBdr>
          <w:top w:val="nil"/>
          <w:left w:val="nil"/>
          <w:bottom w:val="nil"/>
          <w:right w:val="nil"/>
          <w:between w:val="nil"/>
        </w:pBdr>
        <w:ind w:left="0" w:firstLine="0"/>
        <w:jc w:val="both"/>
        <w:rPr>
          <w:rFonts w:ascii="Garamond" w:eastAsia="Garamond" w:hAnsi="Garamond" w:cs="Garamond"/>
          <w:sz w:val="24"/>
          <w:szCs w:val="24"/>
        </w:rPr>
      </w:pPr>
      <w:r w:rsidRPr="00F56ED1">
        <w:rPr>
          <w:rFonts w:ascii="Garamond" w:eastAsia="Garamond" w:hAnsi="Garamond" w:cs="Garamond"/>
          <w:sz w:val="24"/>
          <w:szCs w:val="24"/>
        </w:rPr>
        <w:t xml:space="preserve">La Dirección para la Gestión Administrativa Especial de Policía de la Secretaría Distrital de Gobierno como autoridad administrativa especial de policía en ejercicio de sus atribuciones legales, en especial las conferidas </w:t>
      </w:r>
      <w:r w:rsidR="008824A2" w:rsidRPr="00F56ED1">
        <w:rPr>
          <w:rFonts w:ascii="Garamond" w:eastAsia="Garamond" w:hAnsi="Garamond" w:cs="Garamond"/>
          <w:sz w:val="24"/>
          <w:szCs w:val="24"/>
        </w:rPr>
        <w:t xml:space="preserve">por la Ley 1801 de 2016 </w:t>
      </w:r>
      <w:r w:rsidRPr="00F56ED1">
        <w:rPr>
          <w:rFonts w:ascii="Garamond" w:eastAsia="Garamond" w:hAnsi="Garamond" w:cs="Garamond"/>
          <w:sz w:val="24"/>
          <w:szCs w:val="24"/>
        </w:rPr>
        <w:t>Código Nacional de Seguridad y Convivencia Ciudadana</w:t>
      </w:r>
      <w:r w:rsidR="008824A2" w:rsidRPr="00F56ED1">
        <w:rPr>
          <w:rFonts w:ascii="Garamond" w:eastAsia="Garamond" w:hAnsi="Garamond" w:cs="Garamond"/>
          <w:sz w:val="24"/>
          <w:szCs w:val="24"/>
        </w:rPr>
        <w:t xml:space="preserve"> -CNSCC-</w:t>
      </w:r>
      <w:r w:rsidRPr="00F56ED1">
        <w:rPr>
          <w:rFonts w:ascii="Garamond" w:eastAsia="Garamond" w:hAnsi="Garamond" w:cs="Garamond"/>
          <w:sz w:val="24"/>
          <w:szCs w:val="24"/>
        </w:rPr>
        <w:t xml:space="preserve">, específicamente las previstas en el numeral 4º del artículo 223 y en el artículo 2º del Decreto No. 860 de 2019, profiere la siguiente decisión: </w:t>
      </w:r>
    </w:p>
    <w:p w14:paraId="79265EED" w14:textId="77777777" w:rsidR="00C82577" w:rsidRPr="00F56ED1" w:rsidRDefault="00C82577" w:rsidP="00C82577">
      <w:pPr>
        <w:pStyle w:val="Prrafodelista"/>
        <w:numPr>
          <w:ilvl w:val="0"/>
          <w:numId w:val="1"/>
        </w:numPr>
        <w:pBdr>
          <w:top w:val="nil"/>
          <w:left w:val="nil"/>
          <w:bottom w:val="nil"/>
          <w:right w:val="nil"/>
          <w:between w:val="nil"/>
        </w:pBdr>
        <w:ind w:left="0" w:firstLine="0"/>
        <w:jc w:val="both"/>
        <w:rPr>
          <w:rFonts w:ascii="Garamond" w:eastAsia="Garamond" w:hAnsi="Garamond" w:cs="Garamond"/>
          <w:sz w:val="24"/>
          <w:szCs w:val="24"/>
        </w:rPr>
      </w:pPr>
    </w:p>
    <w:p w14:paraId="2887FF2C" w14:textId="0D564AA5" w:rsidR="009D0AF9" w:rsidRPr="00F56ED1" w:rsidRDefault="00F3350A" w:rsidP="00C82577">
      <w:pPr>
        <w:pStyle w:val="Sombreadovistoso-nfasis31"/>
        <w:numPr>
          <w:ilvl w:val="0"/>
          <w:numId w:val="1"/>
        </w:numPr>
        <w:ind w:left="0"/>
        <w:jc w:val="center"/>
        <w:rPr>
          <w:rFonts w:ascii="Garamond" w:hAnsi="Garamond" w:cs="Arial"/>
          <w:b/>
          <w:sz w:val="24"/>
          <w:szCs w:val="24"/>
        </w:rPr>
      </w:pPr>
      <w:r w:rsidRPr="00F56ED1">
        <w:rPr>
          <w:rFonts w:ascii="Garamond" w:hAnsi="Garamond" w:cs="Arial"/>
          <w:b/>
          <w:sz w:val="24"/>
          <w:szCs w:val="24"/>
        </w:rPr>
        <w:t xml:space="preserve">1. </w:t>
      </w:r>
      <w:r w:rsidR="003A207F" w:rsidRPr="00F56ED1">
        <w:rPr>
          <w:rFonts w:ascii="Garamond" w:hAnsi="Garamond" w:cs="Arial"/>
          <w:b/>
          <w:sz w:val="24"/>
          <w:szCs w:val="24"/>
        </w:rPr>
        <w:t>A</w:t>
      </w:r>
      <w:r w:rsidR="00757542" w:rsidRPr="00F56ED1">
        <w:rPr>
          <w:rFonts w:ascii="Garamond" w:hAnsi="Garamond" w:cs="Arial"/>
          <w:b/>
          <w:sz w:val="24"/>
          <w:szCs w:val="24"/>
        </w:rPr>
        <w:t>S</w:t>
      </w:r>
      <w:r w:rsidR="003A207F" w:rsidRPr="00F56ED1">
        <w:rPr>
          <w:rFonts w:ascii="Garamond" w:hAnsi="Garamond" w:cs="Arial"/>
          <w:b/>
          <w:sz w:val="24"/>
          <w:szCs w:val="24"/>
        </w:rPr>
        <w:t>UNTO A RESOLVER</w:t>
      </w:r>
      <w:r w:rsidR="00757542" w:rsidRPr="00F56ED1">
        <w:rPr>
          <w:rFonts w:ascii="Garamond" w:hAnsi="Garamond" w:cs="Arial"/>
          <w:b/>
          <w:sz w:val="24"/>
          <w:szCs w:val="24"/>
        </w:rPr>
        <w:t xml:space="preserve"> </w:t>
      </w:r>
    </w:p>
    <w:p w14:paraId="3774AEB7" w14:textId="3A77AD9E" w:rsidR="00757542" w:rsidRPr="00F56ED1" w:rsidRDefault="00757542" w:rsidP="00C82577">
      <w:pPr>
        <w:pStyle w:val="Sombreadovistoso-nfasis31"/>
        <w:ind w:left="0"/>
        <w:jc w:val="center"/>
        <w:rPr>
          <w:rFonts w:ascii="Garamond" w:hAnsi="Garamond" w:cs="Arial"/>
          <w:b/>
          <w:sz w:val="24"/>
          <w:szCs w:val="24"/>
        </w:rPr>
      </w:pPr>
    </w:p>
    <w:p w14:paraId="47F9A200" w14:textId="2ACA1520" w:rsidR="003359DB" w:rsidRPr="00F56ED1" w:rsidRDefault="008824A2" w:rsidP="00C82577">
      <w:pPr>
        <w:pBdr>
          <w:top w:val="nil"/>
          <w:left w:val="nil"/>
          <w:bottom w:val="nil"/>
          <w:right w:val="nil"/>
          <w:between w:val="nil"/>
        </w:pBdr>
        <w:jc w:val="both"/>
        <w:rPr>
          <w:rFonts w:ascii="Garamond" w:eastAsia="Garamond" w:hAnsi="Garamond" w:cs="Garamond"/>
          <w:sz w:val="24"/>
          <w:szCs w:val="24"/>
        </w:rPr>
      </w:pPr>
      <w:r w:rsidRPr="00F56ED1">
        <w:rPr>
          <w:rFonts w:ascii="Garamond" w:eastAsia="Garamond" w:hAnsi="Garamond" w:cs="Garamond"/>
          <w:sz w:val="24"/>
          <w:szCs w:val="24"/>
        </w:rPr>
        <w:t>S</w:t>
      </w:r>
      <w:r w:rsidR="003359DB" w:rsidRPr="00F56ED1">
        <w:rPr>
          <w:rFonts w:ascii="Garamond" w:eastAsia="Garamond" w:hAnsi="Garamond" w:cs="Garamond"/>
          <w:sz w:val="24"/>
          <w:szCs w:val="24"/>
        </w:rPr>
        <w:t xml:space="preserve">olicitud </w:t>
      </w:r>
      <w:r w:rsidRPr="00F56ED1">
        <w:rPr>
          <w:rFonts w:ascii="Garamond" w:eastAsia="Garamond" w:hAnsi="Garamond" w:cs="Garamond"/>
          <w:sz w:val="24"/>
          <w:szCs w:val="24"/>
        </w:rPr>
        <w:t>presentada por la Inspec</w:t>
      </w:r>
      <w:r w:rsidR="009E5901">
        <w:rPr>
          <w:rFonts w:ascii="Garamond" w:eastAsia="Garamond" w:hAnsi="Garamond" w:cs="Garamond"/>
          <w:sz w:val="24"/>
          <w:szCs w:val="24"/>
        </w:rPr>
        <w:t>ción</w:t>
      </w:r>
      <w:r w:rsidRPr="00F56ED1">
        <w:rPr>
          <w:rFonts w:ascii="Garamond" w:eastAsia="Garamond" w:hAnsi="Garamond" w:cs="Garamond"/>
          <w:sz w:val="24"/>
          <w:szCs w:val="24"/>
        </w:rPr>
        <w:t xml:space="preserve"> </w:t>
      </w:r>
      <w:r w:rsidR="00720CB3" w:rsidRPr="00720CB3">
        <w:rPr>
          <w:rFonts w:ascii="Garamond" w:eastAsia="Garamond" w:hAnsi="Garamond" w:cs="Garamond"/>
          <w:sz w:val="24"/>
          <w:szCs w:val="24"/>
        </w:rPr>
        <w:t>11 A Distrital de Convivencia y Paz</w:t>
      </w:r>
      <w:r w:rsidRPr="00F56ED1">
        <w:rPr>
          <w:rFonts w:ascii="Garamond" w:eastAsia="Garamond" w:hAnsi="Garamond" w:cs="Garamond"/>
          <w:sz w:val="24"/>
          <w:szCs w:val="24"/>
        </w:rPr>
        <w:t xml:space="preserve">, </w:t>
      </w:r>
      <w:r w:rsidR="003359DB" w:rsidRPr="00F56ED1">
        <w:rPr>
          <w:rFonts w:ascii="Garamond" w:eastAsia="Garamond" w:hAnsi="Garamond" w:cs="Garamond"/>
          <w:sz w:val="24"/>
          <w:szCs w:val="24"/>
        </w:rPr>
        <w:t xml:space="preserve">de aclaración </w:t>
      </w:r>
      <w:r w:rsidR="006534AB" w:rsidRPr="00F56ED1">
        <w:rPr>
          <w:rFonts w:ascii="Garamond" w:eastAsia="Garamond" w:hAnsi="Garamond" w:cs="Garamond"/>
          <w:sz w:val="24"/>
          <w:szCs w:val="24"/>
        </w:rPr>
        <w:t>de la Providencia No.</w:t>
      </w:r>
      <w:r w:rsidR="00130CF5" w:rsidRPr="00F56ED1">
        <w:rPr>
          <w:rFonts w:ascii="Garamond" w:eastAsia="Garamond" w:hAnsi="Garamond" w:cs="Garamond"/>
          <w:sz w:val="24"/>
          <w:szCs w:val="24"/>
        </w:rPr>
        <w:t xml:space="preserve"> </w:t>
      </w:r>
      <w:r w:rsidR="00720CB3" w:rsidRPr="00720CB3">
        <w:rPr>
          <w:rFonts w:ascii="Garamond" w:hAnsi="Garamond" w:cs="Arial"/>
          <w:sz w:val="24"/>
          <w:szCs w:val="24"/>
        </w:rPr>
        <w:t>328 del 7 de octubre de 2025</w:t>
      </w:r>
      <w:r w:rsidR="00720CB3">
        <w:rPr>
          <w:rFonts w:ascii="Garamond" w:hAnsi="Garamond" w:cs="Arial"/>
          <w:sz w:val="24"/>
          <w:szCs w:val="24"/>
        </w:rPr>
        <w:t xml:space="preserve"> </w:t>
      </w:r>
      <w:r w:rsidR="006534AB" w:rsidRPr="00F56ED1">
        <w:rPr>
          <w:rFonts w:ascii="Garamond" w:eastAsia="Garamond" w:hAnsi="Garamond" w:cs="Garamond"/>
          <w:sz w:val="24"/>
          <w:szCs w:val="24"/>
        </w:rPr>
        <w:t xml:space="preserve">proferida por </w:t>
      </w:r>
      <w:r w:rsidRPr="00F56ED1">
        <w:rPr>
          <w:rFonts w:ascii="Garamond" w:eastAsia="Garamond" w:hAnsi="Garamond" w:cs="Garamond"/>
          <w:sz w:val="24"/>
          <w:szCs w:val="24"/>
        </w:rPr>
        <w:t>esta</w:t>
      </w:r>
      <w:r w:rsidR="006534AB" w:rsidRPr="00F56ED1">
        <w:rPr>
          <w:rFonts w:ascii="Garamond" w:eastAsia="Garamond" w:hAnsi="Garamond" w:cs="Garamond"/>
          <w:sz w:val="24"/>
          <w:szCs w:val="24"/>
        </w:rPr>
        <w:t xml:space="preserve"> Dirección para la Gestión Administrativa Especial de Policía</w:t>
      </w:r>
      <w:r w:rsidR="00130CF5" w:rsidRPr="00F56ED1">
        <w:rPr>
          <w:rFonts w:ascii="Garamond" w:eastAsia="Garamond" w:hAnsi="Garamond" w:cs="Garamond"/>
          <w:sz w:val="24"/>
          <w:szCs w:val="24"/>
        </w:rPr>
        <w:t>- DGAEP</w:t>
      </w:r>
      <w:r w:rsidRPr="00F56ED1">
        <w:rPr>
          <w:rFonts w:ascii="Garamond" w:eastAsia="Garamond" w:hAnsi="Garamond" w:cs="Garamond"/>
          <w:sz w:val="24"/>
          <w:szCs w:val="24"/>
        </w:rPr>
        <w:t xml:space="preserve"> en sede de apelación dentro de la acción policiva No.</w:t>
      </w:r>
      <w:r w:rsidRPr="00F56ED1">
        <w:rPr>
          <w:rFonts w:ascii="Garamond" w:hAnsi="Garamond" w:cs="Arial"/>
          <w:sz w:val="24"/>
          <w:szCs w:val="24"/>
        </w:rPr>
        <w:t xml:space="preserve"> </w:t>
      </w:r>
      <w:r w:rsidR="00720CB3" w:rsidRPr="00720CB3">
        <w:rPr>
          <w:rFonts w:ascii="Garamond" w:hAnsi="Garamond" w:cs="Arial"/>
          <w:sz w:val="24"/>
          <w:szCs w:val="24"/>
          <w:lang w:val="es-US"/>
        </w:rPr>
        <w:t>2023614490101430E- Arco17014181</w:t>
      </w:r>
      <w:r w:rsidR="006534AB" w:rsidRPr="00720CB3">
        <w:rPr>
          <w:rFonts w:ascii="Garamond" w:eastAsia="Garamond" w:hAnsi="Garamond" w:cs="Garamond"/>
          <w:sz w:val="24"/>
          <w:szCs w:val="24"/>
        </w:rPr>
        <w:t>,</w:t>
      </w:r>
      <w:r w:rsidR="006534AB" w:rsidRPr="00F56ED1">
        <w:rPr>
          <w:rFonts w:ascii="Garamond" w:eastAsia="Garamond" w:hAnsi="Garamond" w:cs="Garamond"/>
          <w:sz w:val="24"/>
          <w:szCs w:val="24"/>
        </w:rPr>
        <w:t xml:space="preserve"> previos los siguientes: </w:t>
      </w:r>
    </w:p>
    <w:p w14:paraId="5EA6CDCE" w14:textId="77777777" w:rsidR="00DB3F83" w:rsidRPr="00F56ED1" w:rsidRDefault="00DB3F83" w:rsidP="00C82577">
      <w:pPr>
        <w:pBdr>
          <w:top w:val="nil"/>
          <w:left w:val="nil"/>
          <w:bottom w:val="nil"/>
          <w:right w:val="nil"/>
          <w:between w:val="nil"/>
        </w:pBdr>
        <w:jc w:val="both"/>
        <w:rPr>
          <w:rFonts w:ascii="Garamond" w:eastAsia="Garamond" w:hAnsi="Garamond" w:cs="Garamond"/>
          <w:b/>
          <w:sz w:val="24"/>
          <w:szCs w:val="24"/>
        </w:rPr>
      </w:pPr>
    </w:p>
    <w:p w14:paraId="125F65D8" w14:textId="427A521D" w:rsidR="009D0AF9" w:rsidRPr="00F56ED1" w:rsidRDefault="00F3350A" w:rsidP="00C82577">
      <w:pPr>
        <w:jc w:val="center"/>
        <w:rPr>
          <w:rFonts w:ascii="Garamond" w:hAnsi="Garamond" w:cs="Arial"/>
          <w:b/>
          <w:sz w:val="24"/>
          <w:szCs w:val="24"/>
        </w:rPr>
      </w:pPr>
      <w:r w:rsidRPr="00F56ED1">
        <w:rPr>
          <w:rFonts w:ascii="Garamond" w:hAnsi="Garamond" w:cs="Arial"/>
          <w:b/>
          <w:sz w:val="24"/>
          <w:szCs w:val="24"/>
        </w:rPr>
        <w:t xml:space="preserve">2. </w:t>
      </w:r>
      <w:r w:rsidR="00F4557F" w:rsidRPr="00F56ED1">
        <w:rPr>
          <w:rFonts w:ascii="Garamond" w:hAnsi="Garamond" w:cs="Arial"/>
          <w:b/>
          <w:sz w:val="24"/>
          <w:szCs w:val="24"/>
        </w:rPr>
        <w:t>ANTECEDENTES</w:t>
      </w:r>
    </w:p>
    <w:p w14:paraId="2CCF4EA1" w14:textId="2808302F" w:rsidR="00215610" w:rsidRPr="00F56ED1" w:rsidRDefault="00215610" w:rsidP="00C82577">
      <w:pPr>
        <w:jc w:val="center"/>
        <w:rPr>
          <w:rFonts w:ascii="Garamond" w:hAnsi="Garamond" w:cs="Arial"/>
          <w:b/>
          <w:sz w:val="24"/>
          <w:szCs w:val="24"/>
        </w:rPr>
      </w:pPr>
    </w:p>
    <w:p w14:paraId="589B4550" w14:textId="77A2ACD3" w:rsidR="007C7688" w:rsidRPr="00F56ED1" w:rsidRDefault="00F3103C" w:rsidP="00C82577">
      <w:pPr>
        <w:jc w:val="both"/>
        <w:rPr>
          <w:rFonts w:ascii="Garamond" w:hAnsi="Garamond" w:cs="Arial"/>
          <w:sz w:val="24"/>
          <w:szCs w:val="24"/>
        </w:rPr>
      </w:pPr>
      <w:r w:rsidRPr="00F56ED1">
        <w:rPr>
          <w:rFonts w:ascii="Garamond" w:eastAsia="Garamond" w:hAnsi="Garamond" w:cs="Garamond"/>
          <w:sz w:val="24"/>
          <w:szCs w:val="24"/>
        </w:rPr>
        <w:t>L</w:t>
      </w:r>
      <w:r w:rsidR="00C82577" w:rsidRPr="00F56ED1">
        <w:rPr>
          <w:rFonts w:ascii="Garamond" w:eastAsia="Garamond" w:hAnsi="Garamond" w:cs="Garamond"/>
          <w:sz w:val="24"/>
          <w:szCs w:val="24"/>
        </w:rPr>
        <w:t>a Dirección para la Gestión Administrativa Especial de Policía</w:t>
      </w:r>
      <w:r w:rsidR="00C82577" w:rsidRPr="00F56ED1">
        <w:rPr>
          <w:rFonts w:ascii="Garamond" w:hAnsi="Garamond" w:cs="Arial"/>
          <w:bCs/>
          <w:sz w:val="24"/>
          <w:szCs w:val="24"/>
        </w:rPr>
        <w:t xml:space="preserve"> a</w:t>
      </w:r>
      <w:r w:rsidR="00215610" w:rsidRPr="00F56ED1">
        <w:rPr>
          <w:rFonts w:ascii="Garamond" w:hAnsi="Garamond" w:cs="Arial"/>
          <w:bCs/>
          <w:sz w:val="24"/>
          <w:szCs w:val="24"/>
        </w:rPr>
        <w:t xml:space="preserve"> través de </w:t>
      </w:r>
      <w:r w:rsidRPr="00F56ED1">
        <w:rPr>
          <w:rFonts w:ascii="Garamond" w:hAnsi="Garamond" w:cs="Arial"/>
          <w:bCs/>
          <w:sz w:val="24"/>
          <w:szCs w:val="24"/>
        </w:rPr>
        <w:t>P</w:t>
      </w:r>
      <w:r w:rsidR="00215610" w:rsidRPr="00F56ED1">
        <w:rPr>
          <w:rFonts w:ascii="Garamond" w:hAnsi="Garamond" w:cs="Arial"/>
          <w:bCs/>
          <w:sz w:val="24"/>
          <w:szCs w:val="24"/>
        </w:rPr>
        <w:t xml:space="preserve">rovidencia </w:t>
      </w:r>
      <w:r w:rsidR="00130CF5" w:rsidRPr="00F56ED1">
        <w:rPr>
          <w:rFonts w:ascii="Garamond" w:hAnsi="Garamond" w:cs="Arial"/>
          <w:sz w:val="24"/>
          <w:szCs w:val="24"/>
        </w:rPr>
        <w:t xml:space="preserve">No. </w:t>
      </w:r>
      <w:r w:rsidR="001C46C6" w:rsidRPr="001C46C6">
        <w:rPr>
          <w:rFonts w:ascii="Garamond" w:hAnsi="Garamond" w:cs="Arial"/>
          <w:sz w:val="24"/>
          <w:szCs w:val="24"/>
        </w:rPr>
        <w:t>328 del 7 de octubre de 2025</w:t>
      </w:r>
      <w:r w:rsidR="001C46C6">
        <w:rPr>
          <w:rFonts w:ascii="Garamond" w:hAnsi="Garamond" w:cs="Arial"/>
          <w:sz w:val="24"/>
          <w:szCs w:val="24"/>
        </w:rPr>
        <w:t xml:space="preserve"> </w:t>
      </w:r>
      <w:r w:rsidR="00652EC3" w:rsidRPr="00F56ED1">
        <w:rPr>
          <w:rFonts w:ascii="Garamond" w:eastAsia="Garamond" w:hAnsi="Garamond" w:cs="Garamond"/>
          <w:sz w:val="24"/>
          <w:szCs w:val="24"/>
        </w:rPr>
        <w:t xml:space="preserve">resolvió </w:t>
      </w:r>
      <w:r w:rsidR="006A794E" w:rsidRPr="00F56ED1">
        <w:rPr>
          <w:rFonts w:ascii="Garamond" w:eastAsia="Garamond" w:hAnsi="Garamond" w:cs="Garamond"/>
          <w:sz w:val="24"/>
          <w:szCs w:val="24"/>
        </w:rPr>
        <w:t>el</w:t>
      </w:r>
      <w:r w:rsidR="00130CF5" w:rsidRPr="00F56ED1">
        <w:rPr>
          <w:rFonts w:ascii="Garamond" w:eastAsia="Garamond" w:hAnsi="Garamond" w:cs="Garamond"/>
          <w:sz w:val="24"/>
          <w:szCs w:val="24"/>
        </w:rPr>
        <w:t xml:space="preserve"> </w:t>
      </w:r>
      <w:r w:rsidR="00652EC3" w:rsidRPr="00F56ED1">
        <w:rPr>
          <w:rFonts w:ascii="Garamond" w:eastAsia="Garamond" w:hAnsi="Garamond" w:cs="Garamond"/>
          <w:sz w:val="24"/>
          <w:szCs w:val="24"/>
        </w:rPr>
        <w:t xml:space="preserve">recurso de apelación interpuesto </w:t>
      </w:r>
      <w:r w:rsidR="00130CF5" w:rsidRPr="00F56ED1">
        <w:rPr>
          <w:rFonts w:ascii="Garamond" w:eastAsia="Garamond" w:hAnsi="Garamond" w:cs="Garamond"/>
          <w:sz w:val="24"/>
          <w:szCs w:val="24"/>
        </w:rPr>
        <w:t>por</w:t>
      </w:r>
      <w:r w:rsidR="006A794E" w:rsidRPr="00F56ED1">
        <w:rPr>
          <w:rFonts w:ascii="Garamond" w:eastAsia="Garamond" w:hAnsi="Garamond" w:cs="Garamond"/>
          <w:sz w:val="24"/>
          <w:szCs w:val="24"/>
        </w:rPr>
        <w:t xml:space="preserve"> </w:t>
      </w:r>
      <w:r w:rsidR="001C46C6" w:rsidRPr="001C46C6">
        <w:rPr>
          <w:rFonts w:ascii="Garamond" w:eastAsia="Garamond" w:hAnsi="Garamond" w:cs="Garamond"/>
          <w:sz w:val="24"/>
          <w:szCs w:val="24"/>
          <w:lang w:val="es-ES_tradnl"/>
        </w:rPr>
        <w:t xml:space="preserve">la ciudadana, </w:t>
      </w:r>
      <w:r w:rsidR="001C46C6" w:rsidRPr="001C46C6">
        <w:rPr>
          <w:rFonts w:ascii="Garamond" w:eastAsia="Garamond" w:hAnsi="Garamond" w:cs="Garamond"/>
          <w:bCs/>
          <w:sz w:val="24"/>
          <w:szCs w:val="24"/>
          <w:lang w:val="es-ES_tradnl"/>
        </w:rPr>
        <w:t>Liliana Rojas Santana</w:t>
      </w:r>
      <w:r w:rsidR="00130CF5" w:rsidRPr="00F56ED1">
        <w:rPr>
          <w:rFonts w:ascii="Garamond" w:eastAsia="Garamond" w:hAnsi="Garamond" w:cs="Garamond"/>
          <w:sz w:val="24"/>
          <w:szCs w:val="24"/>
        </w:rPr>
        <w:t xml:space="preserve">, </w:t>
      </w:r>
      <w:r w:rsidR="003E5943" w:rsidRPr="00F56ED1">
        <w:rPr>
          <w:rFonts w:ascii="Garamond" w:hAnsi="Garamond" w:cs="Arial"/>
          <w:sz w:val="24"/>
          <w:szCs w:val="24"/>
        </w:rPr>
        <w:t xml:space="preserve"> </w:t>
      </w:r>
      <w:r w:rsidR="00130CF5" w:rsidRPr="00F56ED1">
        <w:rPr>
          <w:rFonts w:ascii="Garamond" w:hAnsi="Garamond" w:cs="Arial"/>
          <w:sz w:val="24"/>
          <w:szCs w:val="24"/>
        </w:rPr>
        <w:t xml:space="preserve">contra la decisión proferida por la Inspección </w:t>
      </w:r>
      <w:r w:rsidR="001C46C6" w:rsidRPr="001C46C6">
        <w:rPr>
          <w:rFonts w:ascii="Garamond" w:hAnsi="Garamond" w:cs="Arial"/>
          <w:sz w:val="24"/>
          <w:szCs w:val="24"/>
        </w:rPr>
        <w:t>11 A Distrital de Convivencia y Paz</w:t>
      </w:r>
      <w:r w:rsidR="00130CF5" w:rsidRPr="00F56ED1">
        <w:rPr>
          <w:rFonts w:ascii="Garamond" w:hAnsi="Garamond" w:cs="Arial"/>
          <w:sz w:val="24"/>
          <w:szCs w:val="24"/>
        </w:rPr>
        <w:t xml:space="preserve">, en sesión de audiencia pública celebrada el </w:t>
      </w:r>
      <w:r w:rsidR="001C46C6" w:rsidRPr="001C46C6">
        <w:rPr>
          <w:rFonts w:ascii="Garamond" w:hAnsi="Garamond" w:cs="Segoe UI"/>
          <w:color w:val="000000"/>
          <w:sz w:val="24"/>
          <w:szCs w:val="24"/>
          <w:lang w:val="es-ES_tradnl" w:eastAsia="es-CO"/>
        </w:rPr>
        <w:t>19 de mayo de 2025</w:t>
      </w:r>
      <w:r w:rsidR="001C46C6">
        <w:rPr>
          <w:rFonts w:ascii="Garamond" w:hAnsi="Garamond" w:cs="Segoe UI"/>
          <w:color w:val="000000"/>
          <w:sz w:val="24"/>
          <w:szCs w:val="24"/>
          <w:lang w:val="es-ES_tradnl" w:eastAsia="es-CO"/>
        </w:rPr>
        <w:t xml:space="preserve"> </w:t>
      </w:r>
      <w:r w:rsidR="00130CF5" w:rsidRPr="00F56ED1">
        <w:rPr>
          <w:rFonts w:ascii="Garamond" w:hAnsi="Garamond" w:cs="Arial"/>
          <w:sz w:val="24"/>
          <w:szCs w:val="24"/>
        </w:rPr>
        <w:t xml:space="preserve">dentro de la querella </w:t>
      </w:r>
      <w:r w:rsidR="001C46C6" w:rsidRPr="001C46C6">
        <w:rPr>
          <w:rFonts w:ascii="Garamond" w:hAnsi="Garamond" w:cs="Arial"/>
          <w:bCs/>
          <w:sz w:val="24"/>
          <w:szCs w:val="24"/>
        </w:rPr>
        <w:t>2023614490101430E- Arco17014181</w:t>
      </w:r>
      <w:r w:rsidR="00130CF5" w:rsidRPr="00F56ED1">
        <w:rPr>
          <w:rFonts w:ascii="Garamond" w:hAnsi="Garamond" w:cs="Arial"/>
          <w:sz w:val="24"/>
          <w:szCs w:val="24"/>
        </w:rPr>
        <w:t xml:space="preserve"> que tramitó por comportamientos </w:t>
      </w:r>
      <w:r w:rsidR="001C46C6" w:rsidRPr="001C46C6">
        <w:rPr>
          <w:rFonts w:ascii="Garamond" w:hAnsi="Garamond" w:cs="Arial"/>
          <w:sz w:val="24"/>
          <w:szCs w:val="24"/>
          <w:lang w:val="es-ES_tradnl"/>
        </w:rPr>
        <w:t>relacionados con el cumplimiento de la normatividad que afectan la actividad económica</w:t>
      </w:r>
      <w:r w:rsidR="00130CF5" w:rsidRPr="00F56ED1">
        <w:rPr>
          <w:rFonts w:ascii="Garamond" w:hAnsi="Garamond" w:cs="Arial"/>
          <w:sz w:val="24"/>
          <w:szCs w:val="24"/>
        </w:rPr>
        <w:t xml:space="preserve">, descrito en el artículo </w:t>
      </w:r>
      <w:r w:rsidR="001C46C6">
        <w:rPr>
          <w:rFonts w:ascii="Garamond" w:hAnsi="Garamond" w:cs="Arial"/>
          <w:sz w:val="24"/>
          <w:szCs w:val="24"/>
        </w:rPr>
        <w:t>92</w:t>
      </w:r>
      <w:r w:rsidR="00130CF5" w:rsidRPr="00F56ED1">
        <w:rPr>
          <w:rFonts w:ascii="Garamond" w:hAnsi="Garamond" w:cs="Arial"/>
          <w:sz w:val="24"/>
          <w:szCs w:val="24"/>
        </w:rPr>
        <w:t xml:space="preserve">, numeral </w:t>
      </w:r>
      <w:r w:rsidR="001C46C6">
        <w:rPr>
          <w:rFonts w:ascii="Garamond" w:hAnsi="Garamond" w:cs="Arial"/>
          <w:sz w:val="24"/>
          <w:szCs w:val="24"/>
        </w:rPr>
        <w:t>12</w:t>
      </w:r>
      <w:r w:rsidR="00130CF5" w:rsidRPr="00F56ED1">
        <w:rPr>
          <w:rFonts w:ascii="Garamond" w:hAnsi="Garamond" w:cs="Arial"/>
          <w:sz w:val="24"/>
          <w:szCs w:val="24"/>
        </w:rPr>
        <w:t xml:space="preserve"> de la Ley 1801 de 2016</w:t>
      </w:r>
      <w:r w:rsidR="008824A2" w:rsidRPr="00F56ED1">
        <w:rPr>
          <w:rFonts w:ascii="Garamond" w:hAnsi="Garamond" w:cs="Arial"/>
          <w:sz w:val="24"/>
          <w:szCs w:val="24"/>
        </w:rPr>
        <w:t xml:space="preserve"> que dispuso</w:t>
      </w:r>
      <w:r w:rsidR="007C7688" w:rsidRPr="00F56ED1">
        <w:rPr>
          <w:rFonts w:ascii="Garamond" w:hAnsi="Garamond" w:cs="Arial"/>
          <w:sz w:val="24"/>
          <w:szCs w:val="24"/>
        </w:rPr>
        <w:t xml:space="preserve">  </w:t>
      </w:r>
      <w:r w:rsidR="008824A2" w:rsidRPr="00F56ED1">
        <w:rPr>
          <w:rFonts w:ascii="Garamond" w:hAnsi="Garamond" w:cs="Arial"/>
          <w:sz w:val="24"/>
          <w:szCs w:val="24"/>
        </w:rPr>
        <w:t>revocar la decisión proferida por la primera instancia</w:t>
      </w:r>
      <w:r w:rsidR="001A553A" w:rsidRPr="00F56ED1">
        <w:rPr>
          <w:rFonts w:ascii="Garamond" w:hAnsi="Garamond" w:cs="Arial"/>
          <w:sz w:val="24"/>
          <w:szCs w:val="24"/>
        </w:rPr>
        <w:t xml:space="preserve">. </w:t>
      </w:r>
    </w:p>
    <w:p w14:paraId="45FDDE94" w14:textId="77777777" w:rsidR="007C7688" w:rsidRDefault="007C7688" w:rsidP="00C82577">
      <w:pPr>
        <w:jc w:val="both"/>
        <w:rPr>
          <w:rFonts w:ascii="Garamond" w:hAnsi="Garamond" w:cs="Arial"/>
          <w:sz w:val="24"/>
          <w:szCs w:val="24"/>
        </w:rPr>
      </w:pPr>
    </w:p>
    <w:p w14:paraId="571DA7C3" w14:textId="7F17CF14" w:rsidR="00F56ED1" w:rsidRPr="00F56ED1" w:rsidRDefault="00F56ED1" w:rsidP="00F56ED1">
      <w:pPr>
        <w:jc w:val="center"/>
        <w:rPr>
          <w:rFonts w:ascii="Garamond" w:eastAsia="Garamond" w:hAnsi="Garamond" w:cs="Garamond"/>
          <w:b/>
          <w:bCs/>
          <w:sz w:val="24"/>
          <w:szCs w:val="24"/>
        </w:rPr>
      </w:pPr>
      <w:r w:rsidRPr="0B3F4D6F">
        <w:rPr>
          <w:rFonts w:ascii="Garamond" w:eastAsia="Garamond" w:hAnsi="Garamond" w:cs="Garamond"/>
          <w:b/>
          <w:bCs/>
          <w:sz w:val="24"/>
          <w:szCs w:val="24"/>
        </w:rPr>
        <w:t>3. DE LA SOLICITUD DE ACLARACIÓN</w:t>
      </w:r>
    </w:p>
    <w:p w14:paraId="1BD9ABF2" w14:textId="77777777" w:rsidR="00F56ED1" w:rsidRPr="00F56ED1" w:rsidRDefault="00F56ED1" w:rsidP="00C82577">
      <w:pPr>
        <w:jc w:val="both"/>
        <w:rPr>
          <w:rFonts w:ascii="Garamond" w:hAnsi="Garamond" w:cs="Arial"/>
          <w:sz w:val="24"/>
          <w:szCs w:val="24"/>
        </w:rPr>
      </w:pPr>
    </w:p>
    <w:p w14:paraId="7A3D3358" w14:textId="64A7A0B8" w:rsidR="005314B7" w:rsidRPr="00F56ED1" w:rsidRDefault="001A553A" w:rsidP="000A020D">
      <w:pPr>
        <w:jc w:val="both"/>
        <w:rPr>
          <w:rFonts w:ascii="Garamond" w:hAnsi="Garamond" w:cs="Arial"/>
          <w:sz w:val="24"/>
          <w:szCs w:val="24"/>
        </w:rPr>
      </w:pPr>
      <w:r w:rsidRPr="00F56ED1">
        <w:rPr>
          <w:rFonts w:ascii="Garamond" w:hAnsi="Garamond" w:cs="Arial"/>
          <w:bCs/>
          <w:sz w:val="24"/>
          <w:szCs w:val="24"/>
        </w:rPr>
        <w:t>El</w:t>
      </w:r>
      <w:r w:rsidR="00F3103C" w:rsidRPr="00F56ED1">
        <w:rPr>
          <w:rFonts w:ascii="Garamond" w:hAnsi="Garamond" w:cs="Arial"/>
          <w:bCs/>
          <w:sz w:val="24"/>
          <w:szCs w:val="24"/>
        </w:rPr>
        <w:t xml:space="preserve"> </w:t>
      </w:r>
      <w:r w:rsidR="00C82577" w:rsidRPr="00F56ED1">
        <w:rPr>
          <w:rFonts w:ascii="Garamond" w:hAnsi="Garamond" w:cs="Arial"/>
          <w:bCs/>
          <w:sz w:val="24"/>
          <w:szCs w:val="24"/>
        </w:rPr>
        <w:t>Inspector</w:t>
      </w:r>
      <w:r w:rsidR="00F3103C" w:rsidRPr="00F56ED1">
        <w:rPr>
          <w:rFonts w:ascii="Garamond" w:hAnsi="Garamond" w:cs="Arial"/>
          <w:bCs/>
          <w:sz w:val="24"/>
          <w:szCs w:val="24"/>
        </w:rPr>
        <w:t xml:space="preserve"> </w:t>
      </w:r>
      <w:r w:rsidR="000A020D" w:rsidRPr="000A020D">
        <w:rPr>
          <w:rFonts w:ascii="Garamond" w:hAnsi="Garamond" w:cs="Arial"/>
          <w:bCs/>
          <w:sz w:val="24"/>
          <w:szCs w:val="24"/>
        </w:rPr>
        <w:t>11 A Distrital de Convivencia y Paz</w:t>
      </w:r>
      <w:r w:rsidR="000A020D">
        <w:rPr>
          <w:rFonts w:ascii="Garamond" w:hAnsi="Garamond" w:cs="Arial"/>
          <w:bCs/>
          <w:sz w:val="24"/>
          <w:szCs w:val="24"/>
        </w:rPr>
        <w:t xml:space="preserve"> </w:t>
      </w:r>
      <w:r w:rsidR="008824A2" w:rsidRPr="00F56ED1">
        <w:rPr>
          <w:rFonts w:ascii="Garamond" w:hAnsi="Garamond" w:cs="Arial"/>
          <w:bCs/>
          <w:sz w:val="24"/>
          <w:szCs w:val="24"/>
        </w:rPr>
        <w:t xml:space="preserve">mediante memorando con radicado No. </w:t>
      </w:r>
      <w:r w:rsidR="000A020D" w:rsidRPr="000A020D">
        <w:rPr>
          <w:rFonts w:ascii="Garamond" w:hAnsi="Garamond" w:cs="Arial"/>
          <w:sz w:val="24"/>
          <w:szCs w:val="24"/>
        </w:rPr>
        <w:t xml:space="preserve"> </w:t>
      </w:r>
      <w:r w:rsidR="000A020D">
        <w:rPr>
          <w:rFonts w:ascii="Garamond" w:hAnsi="Garamond" w:cs="Arial"/>
          <w:sz w:val="24"/>
          <w:szCs w:val="24"/>
        </w:rPr>
        <w:t>2</w:t>
      </w:r>
      <w:r w:rsidR="000A020D" w:rsidRPr="000A020D">
        <w:rPr>
          <w:rFonts w:ascii="Garamond" w:hAnsi="Garamond" w:cs="Arial"/>
          <w:sz w:val="24"/>
          <w:szCs w:val="24"/>
        </w:rPr>
        <w:t>0256140026463</w:t>
      </w:r>
      <w:r w:rsidRPr="00F56ED1">
        <w:rPr>
          <w:rFonts w:ascii="Garamond" w:hAnsi="Garamond" w:cs="Arial"/>
          <w:sz w:val="24"/>
          <w:szCs w:val="24"/>
        </w:rPr>
        <w:t xml:space="preserve"> </w:t>
      </w:r>
      <w:r w:rsidRPr="00F56ED1">
        <w:rPr>
          <w:rFonts w:ascii="Garamond" w:hAnsi="Garamond" w:cs="Arial"/>
          <w:bCs/>
          <w:sz w:val="24"/>
          <w:szCs w:val="24"/>
        </w:rPr>
        <w:t>de</w:t>
      </w:r>
      <w:r w:rsidR="008824A2" w:rsidRPr="00F56ED1">
        <w:rPr>
          <w:rFonts w:ascii="Garamond" w:hAnsi="Garamond" w:cs="Arial"/>
          <w:bCs/>
          <w:sz w:val="24"/>
          <w:szCs w:val="24"/>
        </w:rPr>
        <w:t xml:space="preserve"> fecha </w:t>
      </w:r>
      <w:r w:rsidR="000A020D">
        <w:rPr>
          <w:rFonts w:ascii="Garamond" w:hAnsi="Garamond" w:cs="Arial"/>
          <w:bCs/>
          <w:sz w:val="24"/>
          <w:szCs w:val="24"/>
        </w:rPr>
        <w:t>21</w:t>
      </w:r>
      <w:r w:rsidR="008824A2" w:rsidRPr="00F56ED1">
        <w:rPr>
          <w:rFonts w:ascii="Garamond" w:hAnsi="Garamond" w:cs="Arial"/>
          <w:bCs/>
          <w:sz w:val="24"/>
          <w:szCs w:val="24"/>
        </w:rPr>
        <w:t xml:space="preserve"> de </w:t>
      </w:r>
      <w:r w:rsidRPr="00F56ED1">
        <w:rPr>
          <w:rFonts w:ascii="Garamond" w:hAnsi="Garamond" w:cs="Arial"/>
          <w:bCs/>
          <w:sz w:val="24"/>
          <w:szCs w:val="24"/>
        </w:rPr>
        <w:t>noviembre</w:t>
      </w:r>
      <w:r w:rsidR="008824A2" w:rsidRPr="00F56ED1">
        <w:rPr>
          <w:rFonts w:ascii="Garamond" w:hAnsi="Garamond" w:cs="Arial"/>
          <w:bCs/>
          <w:sz w:val="24"/>
          <w:szCs w:val="24"/>
        </w:rPr>
        <w:t xml:space="preserve"> de 202</w:t>
      </w:r>
      <w:r w:rsidR="000A020D">
        <w:rPr>
          <w:rFonts w:ascii="Garamond" w:hAnsi="Garamond" w:cs="Arial"/>
          <w:bCs/>
          <w:sz w:val="24"/>
          <w:szCs w:val="24"/>
        </w:rPr>
        <w:t>5</w:t>
      </w:r>
      <w:r w:rsidR="008824A2" w:rsidRPr="00F56ED1">
        <w:rPr>
          <w:rFonts w:ascii="Garamond" w:hAnsi="Garamond" w:cs="Arial"/>
          <w:bCs/>
          <w:sz w:val="24"/>
          <w:szCs w:val="24"/>
        </w:rPr>
        <w:t xml:space="preserve"> </w:t>
      </w:r>
      <w:r w:rsidR="00C82577" w:rsidRPr="00F56ED1">
        <w:rPr>
          <w:rFonts w:ascii="Garamond" w:hAnsi="Garamond" w:cs="Arial"/>
          <w:bCs/>
          <w:sz w:val="24"/>
          <w:szCs w:val="24"/>
        </w:rPr>
        <w:t>solicit</w:t>
      </w:r>
      <w:r w:rsidR="008824A2" w:rsidRPr="00F56ED1">
        <w:rPr>
          <w:rFonts w:ascii="Garamond" w:hAnsi="Garamond" w:cs="Arial"/>
          <w:bCs/>
          <w:sz w:val="24"/>
          <w:szCs w:val="24"/>
        </w:rPr>
        <w:t>o</w:t>
      </w:r>
      <w:r w:rsidR="00C82577" w:rsidRPr="00F56ED1">
        <w:rPr>
          <w:rFonts w:ascii="Garamond" w:hAnsi="Garamond" w:cs="Arial"/>
          <w:bCs/>
          <w:sz w:val="24"/>
          <w:szCs w:val="24"/>
        </w:rPr>
        <w:t xml:space="preserve"> aclaración de la Providencia señalada en el párrafo anterior</w:t>
      </w:r>
      <w:r w:rsidR="00AC709F" w:rsidRPr="00F56ED1">
        <w:rPr>
          <w:rFonts w:ascii="Garamond" w:hAnsi="Garamond" w:cs="Arial"/>
          <w:bCs/>
          <w:sz w:val="24"/>
          <w:szCs w:val="24"/>
        </w:rPr>
        <w:t xml:space="preserve">, </w:t>
      </w:r>
      <w:r w:rsidR="008824A2" w:rsidRPr="00F56ED1">
        <w:rPr>
          <w:rFonts w:ascii="Garamond" w:hAnsi="Garamond" w:cs="Arial"/>
          <w:bCs/>
          <w:sz w:val="24"/>
          <w:szCs w:val="24"/>
        </w:rPr>
        <w:t>considerando,</w:t>
      </w:r>
      <w:r w:rsidR="00F3103C" w:rsidRPr="00F56ED1">
        <w:rPr>
          <w:rFonts w:ascii="Garamond" w:hAnsi="Garamond" w:cs="Arial"/>
          <w:bCs/>
          <w:sz w:val="24"/>
          <w:szCs w:val="24"/>
        </w:rPr>
        <w:t xml:space="preserve"> </w:t>
      </w:r>
      <w:r w:rsidR="006C1C4B" w:rsidRPr="00F56ED1">
        <w:rPr>
          <w:rFonts w:ascii="Garamond" w:hAnsi="Garamond" w:cs="Arial"/>
          <w:bCs/>
          <w:sz w:val="24"/>
          <w:szCs w:val="24"/>
        </w:rPr>
        <w:t xml:space="preserve">lo siguiente: </w:t>
      </w:r>
    </w:p>
    <w:p w14:paraId="66570281" w14:textId="3307F60A" w:rsidR="006C1C4B" w:rsidRPr="00F56ED1" w:rsidRDefault="006C1C4B" w:rsidP="00215610">
      <w:pPr>
        <w:jc w:val="both"/>
        <w:rPr>
          <w:rFonts w:ascii="Garamond" w:hAnsi="Garamond" w:cs="Arial"/>
          <w:bCs/>
          <w:sz w:val="24"/>
          <w:szCs w:val="24"/>
        </w:rPr>
      </w:pPr>
    </w:p>
    <w:p w14:paraId="6ECE5097" w14:textId="416E354C" w:rsidR="000A020D" w:rsidRPr="000A020D" w:rsidRDefault="009C066F" w:rsidP="000A020D">
      <w:pPr>
        <w:spacing w:after="120"/>
        <w:ind w:left="567"/>
        <w:jc w:val="both"/>
        <w:rPr>
          <w:rFonts w:ascii="Garamond" w:hAnsi="Garamond" w:cs="Arial"/>
          <w:i/>
          <w:iCs/>
          <w:sz w:val="24"/>
          <w:szCs w:val="24"/>
        </w:rPr>
      </w:pPr>
      <w:r w:rsidRPr="00F56ED1">
        <w:rPr>
          <w:rFonts w:ascii="Garamond" w:hAnsi="Garamond" w:cs="Arial"/>
          <w:sz w:val="24"/>
          <w:szCs w:val="24"/>
        </w:rPr>
        <w:t>“</w:t>
      </w:r>
      <w:r w:rsidR="005800B0" w:rsidRPr="00F56ED1">
        <w:rPr>
          <w:rFonts w:ascii="Garamond" w:hAnsi="Garamond" w:cs="Arial"/>
          <w:sz w:val="24"/>
          <w:szCs w:val="24"/>
        </w:rPr>
        <w:t>…</w:t>
      </w:r>
      <w:r w:rsidR="000A020D" w:rsidRPr="000A020D">
        <w:rPr>
          <w:rFonts w:ascii="Garamond" w:hAnsi="Garamond" w:cs="Arial"/>
          <w:i/>
          <w:iCs/>
          <w:sz w:val="24"/>
          <w:szCs w:val="24"/>
        </w:rPr>
        <w:t xml:space="preserve">Con ocasión a que en días pasados recibí mediante memorando la contestación al recurso de apelación interpuesto por la parte declarada infractora dentro de la queja tramitada mediante el proceso policivo número 2023614490101430E, resuelta mediante la providencia 328 del 7 de octubre de 2025 proferida por la Dirección para la Gestión Administrativa Especial de Policía de la Secretaría Distrital de Gobierno, respetuosamente me permito solicitar ante su despacho de conformidad con el artículo 285 del Código General del Proceso y el </w:t>
      </w:r>
      <w:r w:rsidR="00BD2F87" w:rsidRPr="000A020D">
        <w:rPr>
          <w:rFonts w:ascii="Garamond" w:hAnsi="Garamond" w:cs="Arial"/>
          <w:i/>
          <w:iCs/>
          <w:sz w:val="24"/>
          <w:szCs w:val="24"/>
        </w:rPr>
        <w:t>artículo</w:t>
      </w:r>
      <w:r w:rsidR="000A020D" w:rsidRPr="000A020D">
        <w:rPr>
          <w:rFonts w:ascii="Garamond" w:hAnsi="Garamond" w:cs="Arial"/>
          <w:i/>
          <w:iCs/>
          <w:sz w:val="24"/>
          <w:szCs w:val="24"/>
        </w:rPr>
        <w:t xml:space="preserve"> 18 del Código de Seguridad y Convivencia Ciudadana, se haga una verificación al fallo allí contenido, lo anterior de conformidad con los siguientes hechos y consideraciones:</w:t>
      </w:r>
    </w:p>
    <w:p w14:paraId="7BF6ACB5" w14:textId="77777777" w:rsidR="000A020D" w:rsidRPr="000A020D" w:rsidRDefault="000A020D" w:rsidP="000A020D">
      <w:pPr>
        <w:spacing w:after="120"/>
        <w:ind w:left="567"/>
        <w:jc w:val="both"/>
        <w:rPr>
          <w:rFonts w:ascii="Garamond" w:hAnsi="Garamond" w:cs="Arial"/>
          <w:i/>
          <w:iCs/>
          <w:sz w:val="24"/>
          <w:szCs w:val="24"/>
        </w:rPr>
      </w:pPr>
    </w:p>
    <w:p w14:paraId="414CA5B2"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1. Este despacho conoció del proceso policivo 2023614490101430E, relacionado con la actividad económica de venta y consumo de bebidas embriagantes dentro del lugar, respecto del establecimiento de comercio denominado PRESTIGE LOUNGE RESTAURANTE CAFÉ BAR, ubicado en la CARRERA 55 No. 171A – 16 PISO 2 de la ciudad de Bogotá, la audiencia para conocer del control de la precitada actividad, se celebró el pasado 19 de mayo de 2025, allí, la ciudadana Liliana Rojas Santana como propietaria de dicho establecimiento indicó: “(…) yo he venido realizando la actividad económica como corresponde, nosotros trabajamos regularmente desde las 4:00 pm hasta las 2:30 am, de martes a sábado, descansamos domingo y lunes, a veces abrimos los domingos cuando puedo o tengo alguien que se encargue del lugar</w:t>
      </w:r>
      <w:r w:rsidRPr="000A020D">
        <w:rPr>
          <w:rFonts w:ascii="Garamond" w:hAnsi="Garamond" w:cs="Arial"/>
          <w:b/>
          <w:i/>
          <w:iCs/>
          <w:sz w:val="24"/>
          <w:szCs w:val="24"/>
          <w:u w:val="single"/>
        </w:rPr>
        <w:t>, principalmente en el establecimiento se vende licor, comida en paquete, se vende cerveza, es un bar pero eventualmente hay gente bailando en el lugar por la música que coloco</w:t>
      </w:r>
      <w:r w:rsidRPr="000A020D">
        <w:rPr>
          <w:rFonts w:ascii="Garamond" w:hAnsi="Garamond" w:cs="Arial"/>
          <w:i/>
          <w:iCs/>
          <w:sz w:val="24"/>
          <w:szCs w:val="24"/>
        </w:rPr>
        <w:t xml:space="preserve">, eso es eventual, no he tenido ningún problema con la comunidad ni con la policía por esta situación, tampoco he tenido problemas con los clientes ni riñas de conformidad a la actividad, yo he estado pendiente de todo para que la actividad se realice como corresponde, por ahora trabajamos mi hija y yo en el sitio, dependemos económicamente del bar para tener una entrada económica” (Subrayado y negrilla fuera de texto).       </w:t>
      </w:r>
    </w:p>
    <w:p w14:paraId="4EAE86E5"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2. Luego de haber evacuado las etapas propias del proceso verbal abreviado en la audiencia pública y de conformidad al análisis de control a la actividad económica relacionada con la venta y consumo de bebidas embriagantes de conformidad con el numeral 12 del artículo 92 de la ley 1801 de 2016, se dispuso imponer la medida correctiva: “PRIMERO: Declarar a la propietaria, administrador y/o encargado del establecimiento de comercio denominado PRESTIGE LOUNGE RESTAURANTE CAFE BAR y/o la razón social o denominación que aplique ubicado en la CARRERA 55 No. 171A – 16 PISO 2 de Bogotá, la señora Liliana Rojas Santana identificada con la cedula de ciudadanía número 40.445.459, como infractora de las normas de convivencia relacionadas con el ejercicio de la actividad económica, al incurrir en la comisión del comportamiento contrario a la convivencia señalado en el numeral 12 del artículo 92 de la ley 1801 de 2016. SEGUNDO: Imponer a la propietaria, administrador y/o encargado del establecimiento de comercio denominado PRESTIGE LOUNGE RESTAURANTE CAFE BAR y/o la razón social o denominación que aplique ubicado en la CARRERA 55 No. 171A – 16 PISO 2 de Bogotá, la señora Liliana Rojas Santana identificada con la cedula de ciudadanía número 40.445.459, la medida correctiva de suspensión definitiva de la actividad de conformidad con el numeral 12 del parágrafo 2 del artículo 92 de la ley 1801 de 2016”.</w:t>
      </w:r>
    </w:p>
    <w:p w14:paraId="14B8E2E4"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3. Como se advierte, se impuso la medida correctiva de suspensión definitiva de la actividad económica relacionada con el consumo y venta de bebidas embriagantes dentro del lugar porque de conformidad con las normas de uso de suelo, en especial el Decreto 555 de 2021, actual POT de Bogotá, el sector donde se ejecutaba la actividad económica a pesar de encontrarse en un “sector estructurante”, no contaban con la licencia de construcción que incorporara los usos de suelo para ejecutar la actividad. </w:t>
      </w:r>
    </w:p>
    <w:p w14:paraId="29E423AA"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4. Del contenido del recurso de apelación, en la providencia DGAEP 328 del 7 de octubre de 2025, se menciona el concepto de uso de suelo aportado por la responsable de la actividad con el número VUR2 25-2-002299 del 11 de febrero de 2025 de la Curaduría Urbana No. 2 de Bogotá, allí se emite un concepto de uso frente a lo requerido por la ciudadana, indicándose que el análisis del uso de suelo se hacia por la actividad de GASTRO- BAR, RESTAURANTE, BAR Y DISCOTECA. </w:t>
      </w:r>
    </w:p>
    <w:p w14:paraId="1361AEE9"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5. En la pagina 12, se menciona que “(…) se logra percibir que, el Inspector 11A Distrital de Convivencia y Paz, decidió con referencia únicamente a una actividad de las tres que se desarrollan en el establecimiento (bar), tal y como se observa en el informe técnico citado(..)”, indicando además, “(…) Al observar los documentos aportados por el presunto infractor se tiene que el folio 18 con revés, en el certificado de matricula de persona natural, se encuentran registradas las siguientes actividades: CLASIFICAICÓN DE ACTIVIDADES ECONÓMICAS – CIIU Actividad Principal Código CIIU: 5619 Actividad Secundaria Código CIIU: 5630 Otras Actividades Código CIIU: 5613, 9329”. En la página 13 del proveído, se insiste en que el despacho de la Inspección 11A, no había tenido en cuenta la ejecución de la primera actividad económica y otras actividades ejercidas dentro del establecimiento.</w:t>
      </w:r>
    </w:p>
    <w:p w14:paraId="33726103"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6. Se menciona que hubo una supuesta omisión en el análisis de las actividades económicas que se pudieran desarrollar dentro del establecimiento, presentando como parapeto, un argumento que vincula un supuesto “tipo </w:t>
      </w:r>
      <w:r w:rsidRPr="000A020D">
        <w:rPr>
          <w:rFonts w:ascii="Garamond" w:hAnsi="Garamond" w:cs="Arial"/>
          <w:i/>
          <w:iCs/>
          <w:sz w:val="24"/>
          <w:szCs w:val="24"/>
        </w:rPr>
        <w:lastRenderedPageBreak/>
        <w:t xml:space="preserve">de cobertura” que debería asociar a cada una de las actividades económicas, indicando si se mezclaban o se subsumían. </w:t>
      </w:r>
    </w:p>
    <w:p w14:paraId="1DEEDEAE"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De este análisis se incluye la providencia del Consejo de Justicia 1070 de 2005, la cual se adecua como soporte al fallo y de forma errada se intenta ajustar al contexto del caso analizado, sin revisarse que lo mencionado en esta providencia no guardaba relación con el fallo del proceso policivo objeto de control, ya que como se percato desde un inicio por el despacho, la actividad objeto de control, únicamente tenia que ver con el ejercicio de la venta y consumo de bebidas embriagantes, situación que la misma propietaria expone en la etapa de argumentos al referir que la ejecución de la actividad se centraba en esta materia. </w:t>
      </w:r>
    </w:p>
    <w:p w14:paraId="35C5D11A"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7. Posteriormente en el libelo en la pagina 14, se introduce el argumento relacionado con la ausencia probatoria del despacho para tomar una decisión de fondo porque a juicio del fallador de segunda instancia -El Inspector 11A-, “(…) no contó con la totalidad de los elementos de prueba que le permitieran dar certeza absoluta para establecer la existencia o no del comportamiento que afecta la actividad económica adelantado en la acción policiva (…), más adelante se plantea un argumento que insiste en la falta de motivación porque “(…) se insiste en que, de estar demostrado que las actividades comerciales se mezclan en su ejecución, de esa manera si podría aplicarse la norma de uso del suelo correspondiente a la actividad de mayor impacto (venta y consumo de licor), y bajo el entendido de que las demás se subsumirían en aquella, de tal manera que la suspensión definitiva de la actividad aplicaría para la totalidad del establecimiento(…)”.</w:t>
      </w:r>
    </w:p>
    <w:p w14:paraId="1E844570" w14:textId="77777777" w:rsidR="000A020D" w:rsidRPr="000A020D" w:rsidRDefault="000A020D" w:rsidP="000A020D">
      <w:pPr>
        <w:spacing w:after="120"/>
        <w:ind w:left="567"/>
        <w:jc w:val="both"/>
        <w:rPr>
          <w:rFonts w:ascii="Garamond" w:hAnsi="Garamond" w:cs="Arial"/>
          <w:b/>
          <w:i/>
          <w:iCs/>
          <w:sz w:val="24"/>
          <w:szCs w:val="24"/>
        </w:rPr>
      </w:pPr>
      <w:r w:rsidRPr="000A020D">
        <w:rPr>
          <w:rFonts w:ascii="Garamond" w:hAnsi="Garamond" w:cs="Arial"/>
          <w:b/>
          <w:i/>
          <w:iCs/>
          <w:sz w:val="24"/>
          <w:szCs w:val="24"/>
        </w:rPr>
        <w:t>Consideraciones</w:t>
      </w:r>
    </w:p>
    <w:p w14:paraId="6D02212C"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De conformidad con lo argüido y del análisis propuesto, en el marco del respeto a las decisiones proferidas por la segunda instancia como autoridades especiales de policía consagradas en el acuerdo 735 de 2019, respetuosamente me permito manifestar los respectivos reparos frente a la decisión emitida con ocasión a los riesgos jurídicos que representa y al rompimiento de la línea decisional que hasta la fecha se había mantenido respecto al ejercicio de control de las actividades económicas que se adelantan en el distrito capital.</w:t>
      </w:r>
    </w:p>
    <w:p w14:paraId="1CEE7C42"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Sea lo primero señalar que las actuaciones que se adelantan por las autoridades de policía de conformidad a los principios establecidos en la ley 1801 de 2016 y su decreto reglamentario 768 de 2025, se encuentran subordinadas al restablecimiento del orden público y la convivencia como pilar de su intervención, adicionalmente se exige de las autoridades, actuaciones céleres y prontas que redunden en el conocimiento pertinente de los hechos que puedan afectar a una comunidad o una persona.</w:t>
      </w:r>
    </w:p>
    <w:p w14:paraId="7A797E18" w14:textId="77777777" w:rsidR="00BD2F87"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En este caso, uno de los quejosos compareció dentro de la diligencia manifestando “el problema principal de los residentes cerca a los lugares a los que nos hemos referido es el ruido desmedido en la noche, ruido del que hemos dado quejas a la policía de la urbanización villa del prado, apenas se van la policía continua nuevamente el ruido, a veces con más fuerza, adicionalmente al ruido, la carrera 55 la han convertido en un basurero, lleno de botellas y vomito, es feo decirlo pero es la realidad, inclusive cuando llueve, corren el contenedor para que los clientes no llenen de barro el negocio, pasan por la plataforma donde ubicaron el contenedor, ninguno de los residentes conocemos a los dueños, también debe hacerse un control con transito respecto de toda la gente que salen de esas discotecas en las noches alicorados”.</w:t>
      </w:r>
    </w:p>
    <w:p w14:paraId="1032D6B2" w14:textId="0F563D4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Nótese que el problema circundante de la queja y lo expresado por el ciudadano, es requerir de la administración a través de la Inspección de Policía, el control a la actividad económica que perturba la convivencia, introduciendo un aspecto transversal en su discurso: la afectación que le produce la actividad económica asociado a la reproducción de música a altos decibeles y su ubicación geo espacial como quiera que se encuentra en una zona residencial que por su naturaleza debería tener mecanismos de contención frente a las posibles afectaciones a la convivencia que genere.</w:t>
      </w:r>
    </w:p>
    <w:p w14:paraId="3A5A1ED2"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Este despacho procedió a ejecutar el proceso verbal abreviado de conformidad a lo predicado en el articulo 223 de la ley 1801 de 2016, haciendo control a la actividad económica relacionada con la venta y consumo de bebidas embriagantes dentro del sitio, no preciso otros aspectos que pudieran involucrar el estudio de otras actividades porque precisamente el ejercicio de control recaía sobre la actividad que afectaba la convivencia de la comunidad peticionaria y porque acudiendo a los principios de celeridad, economía procesal, prevalencia del interés general sobre el particular, debido proceso y eficacia, esa era la actividad que debía pasar por revisión de conformidad con los requerimientos expuestos.</w:t>
      </w:r>
    </w:p>
    <w:p w14:paraId="478FEF0F"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No obstante, esta realidad e independiente a esta justificación, en el análisis del contenido de la decisión y en el resuelve, si bien se impone la medida de suspensión definitiva de la actividad con relación a la venta y consumo </w:t>
      </w:r>
      <w:r w:rsidRPr="000A020D">
        <w:rPr>
          <w:rFonts w:ascii="Garamond" w:hAnsi="Garamond" w:cs="Arial"/>
          <w:i/>
          <w:iCs/>
          <w:sz w:val="24"/>
          <w:szCs w:val="24"/>
        </w:rPr>
        <w:lastRenderedPageBreak/>
        <w:t>de bebidas embriagantes, se incluye un ingrediente que avizora para el comerciante la necesidad de tramitar la licencia de construcción para que ampare los usos de comercio que decida ejecutar en el lugar.</w:t>
      </w:r>
    </w:p>
    <w:p w14:paraId="72551DD4"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El incluir como análisis, tal y como lo hizo la providencia de la cual hoy respetuosamente se pide aclaración, la necesidad de que el despacho se pronuncie por el resto de actividades económicas que se ejecutan en el establecimiento, iría al traste los preceptos establecidos en la ley 1801 de 2016, rompería la línea decisional que sobre esta materia se ha manejado luego de la entrada en vigencia del Código de Seguridad y Convivencia Ciudadana y entorpecería el proceso, volviéndolo engorroso y falto de claridad.</w:t>
      </w:r>
    </w:p>
    <w:p w14:paraId="24146FF4" w14:textId="4D3398F4" w:rsidR="000A020D" w:rsidRPr="000A020D" w:rsidRDefault="000A020D" w:rsidP="00BD2F87">
      <w:pPr>
        <w:spacing w:after="120"/>
        <w:ind w:left="567"/>
        <w:jc w:val="both"/>
        <w:rPr>
          <w:rFonts w:ascii="Garamond" w:hAnsi="Garamond" w:cs="Arial"/>
          <w:i/>
          <w:iCs/>
          <w:sz w:val="24"/>
          <w:szCs w:val="24"/>
        </w:rPr>
      </w:pPr>
      <w:r w:rsidRPr="000A020D">
        <w:rPr>
          <w:rFonts w:ascii="Garamond" w:hAnsi="Garamond" w:cs="Arial"/>
          <w:i/>
          <w:iCs/>
          <w:sz w:val="24"/>
          <w:szCs w:val="24"/>
        </w:rPr>
        <w:t>Véase la siguiente situación, tal y como lo propone el fallo emitido, según se advierte el Inspector frente al ejercicio de una actividad económica ya no deberá analizar la actividad que perturba o afecta la convivencia sino entrar a identificar cuantas actividades se realizan, una vez identificadas, entrar a verificar si las actividades se mezclan y aplicar la norma de uso de suelo de la actividad de mayor impacto o en su defecto verificar si las actividades se subsumen o se pueden realizar de manera independiente.</w:t>
      </w:r>
    </w:p>
    <w:p w14:paraId="3F17AEF2"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La proposición que se plantea en este fallo no solo es un galimatías complejo de entender inclusive para el operador de la norma, sino que el mismo fue superado con la entrada en vigencia de la ley 1801 de 2016, ya que a la luz de esa norma, el Inspector tiene libertad de control para restablecer la convivencia frente a los hechos que la alteren en el marco de la ejecución del proceso verbal abreviado, como se evidencia, sucedió en el presente caso.</w:t>
      </w:r>
    </w:p>
    <w:p w14:paraId="1AC4E2A9" w14:textId="77777777"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Inclusive, si se observa detenidamente la declaración de quien ejerce la actividad económica, allí se advierte que la actividad se relaciona con la de venta y consumo de bebidas alcohólicas dentro del lugar, siendo ocasional la venta de “paquetes”, es por eso que causa extrañeza en la revocatoria del fallo, porque se induce un análisis que aparentemente pretende dar a entender que en el lugar existen otras actividades que debieron someterse a consideración junto con el tema del consumo de licor, no obstante, dentro del plenario esa supuesta realidad queda totalmente desvirtuada.</w:t>
      </w:r>
    </w:p>
    <w:p w14:paraId="1EEF4788" w14:textId="0F04FB91" w:rsidR="000A020D" w:rsidRPr="000A020D"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 xml:space="preserve">A pesar del nombre del establecimiento PRESTIGE LOUNGE </w:t>
      </w:r>
      <w:r w:rsidRPr="000A020D">
        <w:rPr>
          <w:rFonts w:ascii="Garamond" w:hAnsi="Garamond" w:cs="Arial"/>
          <w:b/>
          <w:i/>
          <w:iCs/>
          <w:sz w:val="24"/>
          <w:szCs w:val="24"/>
          <w:u w:val="single"/>
        </w:rPr>
        <w:t>RESTAURANTE CAFÉ BAR</w:t>
      </w:r>
      <w:r w:rsidRPr="000A020D">
        <w:rPr>
          <w:rFonts w:ascii="Garamond" w:hAnsi="Garamond" w:cs="Arial"/>
          <w:i/>
          <w:iCs/>
          <w:sz w:val="24"/>
          <w:szCs w:val="24"/>
        </w:rPr>
        <w:t xml:space="preserve">, no puede partirse de un supuesto, creyendo entonces que la autoridad esta en el deber de analizar el resto de actividades para evidenciar si se mezclan, subsumen o se ejecutan de manera independiente, aún más, porque como se anota, en el devenir del proceso policivo, inclusive por su propietaria, se </w:t>
      </w:r>
      <w:r w:rsidR="00BD2F87" w:rsidRPr="000A020D">
        <w:rPr>
          <w:rFonts w:ascii="Garamond" w:hAnsi="Garamond" w:cs="Arial"/>
          <w:i/>
          <w:iCs/>
          <w:sz w:val="24"/>
          <w:szCs w:val="24"/>
        </w:rPr>
        <w:t>identificó</w:t>
      </w:r>
      <w:r w:rsidRPr="000A020D">
        <w:rPr>
          <w:rFonts w:ascii="Garamond" w:hAnsi="Garamond" w:cs="Arial"/>
          <w:i/>
          <w:iCs/>
          <w:sz w:val="24"/>
          <w:szCs w:val="24"/>
        </w:rPr>
        <w:t xml:space="preserve"> que la actividad se centraba en el consumo de bebidas alcohólicas dentro del establecimiento, causa referida en la queja y motivo que según se anotó, alteraba la convivencia en el lugar y exigía de la autoridad la revisión de las normas de uso de suelo para definir si se contaba con la licencia de construcción que amparaba los usos y el POT permitía que se llevara a cabo allí la actividad. </w:t>
      </w:r>
      <w:r w:rsidRPr="000A020D">
        <w:rPr>
          <w:rFonts w:ascii="Garamond" w:hAnsi="Garamond" w:cs="Arial"/>
          <w:b/>
          <w:i/>
          <w:iCs/>
          <w:sz w:val="24"/>
          <w:szCs w:val="24"/>
          <w:u w:val="single"/>
        </w:rPr>
        <w:t xml:space="preserve"> </w:t>
      </w:r>
      <w:r w:rsidRPr="000A020D">
        <w:rPr>
          <w:rFonts w:ascii="Garamond" w:hAnsi="Garamond" w:cs="Arial"/>
          <w:i/>
          <w:iCs/>
          <w:sz w:val="24"/>
          <w:szCs w:val="24"/>
        </w:rPr>
        <w:t xml:space="preserve">    </w:t>
      </w:r>
    </w:p>
    <w:p w14:paraId="68FAA269" w14:textId="5BBFB614" w:rsidR="000A020D" w:rsidRPr="000A020D" w:rsidRDefault="000A020D" w:rsidP="00BD2F87">
      <w:pPr>
        <w:spacing w:after="120"/>
        <w:ind w:left="567"/>
        <w:jc w:val="both"/>
        <w:rPr>
          <w:rFonts w:ascii="Garamond" w:hAnsi="Garamond" w:cs="Arial"/>
          <w:i/>
          <w:iCs/>
          <w:sz w:val="24"/>
          <w:szCs w:val="24"/>
        </w:rPr>
      </w:pPr>
      <w:r w:rsidRPr="000A020D">
        <w:rPr>
          <w:rFonts w:ascii="Garamond" w:hAnsi="Garamond" w:cs="Arial"/>
          <w:i/>
          <w:iCs/>
          <w:sz w:val="24"/>
          <w:szCs w:val="24"/>
        </w:rPr>
        <w:t xml:space="preserve">Ante esta sorpresiva decisión se hace necesario que se aclare su contenido y alcances ya que desdibuja la labor que se viene haciendo por parte de los Inspectores de primera instancia en los asuntos de control frente a las actividades económica, peor aún porque el supuesto de la revocatoria del fallo, parte de la necesidad de reconfigurar la etapa probatoria por la ausencia objetiva de la prueba, abriendo un boquete que puede llevar a que ninguna actividad pueda suspenderse si se decide incluir como argumento que en el lugar se venden productos de paquete y por lo tanto, se </w:t>
      </w:r>
      <w:r w:rsidR="00BD2F87" w:rsidRPr="000A020D">
        <w:rPr>
          <w:rFonts w:ascii="Garamond" w:hAnsi="Garamond" w:cs="Arial"/>
          <w:i/>
          <w:iCs/>
          <w:sz w:val="24"/>
          <w:szCs w:val="24"/>
        </w:rPr>
        <w:t>está</w:t>
      </w:r>
      <w:r w:rsidRPr="000A020D">
        <w:rPr>
          <w:rFonts w:ascii="Garamond" w:hAnsi="Garamond" w:cs="Arial"/>
          <w:i/>
          <w:iCs/>
          <w:sz w:val="24"/>
          <w:szCs w:val="24"/>
        </w:rPr>
        <w:t xml:space="preserve"> obligado a pronunciarse por la actividad económica de venta de artículos de esta índole.</w:t>
      </w:r>
    </w:p>
    <w:p w14:paraId="0C2EED82" w14:textId="26DB5942" w:rsidR="000A020D" w:rsidRPr="000A020D" w:rsidRDefault="000A020D" w:rsidP="00BD2F87">
      <w:pPr>
        <w:spacing w:after="120"/>
        <w:ind w:left="567"/>
        <w:jc w:val="both"/>
        <w:rPr>
          <w:rFonts w:ascii="Garamond" w:hAnsi="Garamond" w:cs="Arial"/>
          <w:i/>
          <w:iCs/>
          <w:sz w:val="24"/>
          <w:szCs w:val="24"/>
        </w:rPr>
      </w:pPr>
      <w:r w:rsidRPr="000A020D">
        <w:rPr>
          <w:rFonts w:ascii="Garamond" w:hAnsi="Garamond" w:cs="Arial"/>
          <w:i/>
          <w:iCs/>
          <w:sz w:val="24"/>
          <w:szCs w:val="24"/>
        </w:rPr>
        <w:t xml:space="preserve">Si bien la cámara de comercio describe múltiples actividades, esto no puede ser el motivo para que el despacho se vea obligado a identificarlas y pronunciarse sobre las mismas, el fallo es claro en indicar cual es la actividad que es objeto de control y cual, de conformidad a la alteración de la convivencia, debe suspenderse al no encontrarse acreditado el </w:t>
      </w:r>
      <w:r w:rsidR="00BD2F87" w:rsidRPr="000A020D">
        <w:rPr>
          <w:rFonts w:ascii="Garamond" w:hAnsi="Garamond" w:cs="Arial"/>
          <w:i/>
          <w:iCs/>
          <w:sz w:val="24"/>
          <w:szCs w:val="24"/>
        </w:rPr>
        <w:t>trámite</w:t>
      </w:r>
      <w:r w:rsidRPr="000A020D">
        <w:rPr>
          <w:rFonts w:ascii="Garamond" w:hAnsi="Garamond" w:cs="Arial"/>
          <w:i/>
          <w:iCs/>
          <w:sz w:val="24"/>
          <w:szCs w:val="24"/>
        </w:rPr>
        <w:t xml:space="preserve"> de la licencia de construcción a pesar de encontrarse en un sector estructurante que avala los usos de suelo para este tipo de actividades especiales.</w:t>
      </w:r>
    </w:p>
    <w:p w14:paraId="46BF8794" w14:textId="2A4E45EA" w:rsidR="000A020D" w:rsidRPr="000A020D" w:rsidRDefault="000A020D" w:rsidP="00BD2F87">
      <w:pPr>
        <w:spacing w:after="120"/>
        <w:ind w:left="567"/>
        <w:jc w:val="both"/>
        <w:rPr>
          <w:rFonts w:ascii="Garamond" w:hAnsi="Garamond" w:cs="Arial"/>
          <w:i/>
          <w:iCs/>
          <w:sz w:val="24"/>
          <w:szCs w:val="24"/>
        </w:rPr>
      </w:pPr>
      <w:r w:rsidRPr="000A020D">
        <w:rPr>
          <w:rFonts w:ascii="Garamond" w:hAnsi="Garamond" w:cs="Arial"/>
          <w:i/>
          <w:iCs/>
          <w:sz w:val="24"/>
          <w:szCs w:val="24"/>
        </w:rPr>
        <w:t xml:space="preserve">Lo anterior se respalda con el criterio ya decantado por esta misma corporación respecto a lo indicado en el parágrafo del </w:t>
      </w:r>
      <w:r w:rsidR="00BD2F87" w:rsidRPr="000A020D">
        <w:rPr>
          <w:rFonts w:ascii="Garamond" w:hAnsi="Garamond" w:cs="Arial"/>
          <w:i/>
          <w:iCs/>
          <w:sz w:val="24"/>
          <w:szCs w:val="24"/>
        </w:rPr>
        <w:t>artículo</w:t>
      </w:r>
      <w:r w:rsidRPr="000A020D">
        <w:rPr>
          <w:rFonts w:ascii="Garamond" w:hAnsi="Garamond" w:cs="Arial"/>
          <w:i/>
          <w:iCs/>
          <w:sz w:val="24"/>
          <w:szCs w:val="24"/>
        </w:rPr>
        <w:t xml:space="preserve"> 242 del Plan de Ordenamiento Territorial para Bogotá, el cual prevé que para desarrollar cualquier actividad económica permitida se debe contar con la licencia de construcción que implante los usos ya definidos, por lo tanto no se entiende para que se pretende frente al control de la actividad económica que el despacho se pronuncie por actividades que no identifica o que no alteren la convivencia, epicentro fundamental de la intervención de la autoridad de policía cuando es objeto del conocimiento de un motivo negativo de policía. </w:t>
      </w:r>
    </w:p>
    <w:p w14:paraId="55BA1891" w14:textId="12A3FAF0" w:rsidR="000A020D" w:rsidRPr="000A020D" w:rsidRDefault="000A020D" w:rsidP="00BD2F87">
      <w:pPr>
        <w:spacing w:after="120"/>
        <w:ind w:left="567"/>
        <w:jc w:val="both"/>
        <w:rPr>
          <w:rFonts w:ascii="Garamond" w:hAnsi="Garamond" w:cs="Arial"/>
          <w:i/>
          <w:iCs/>
          <w:sz w:val="24"/>
          <w:szCs w:val="24"/>
        </w:rPr>
      </w:pPr>
      <w:r w:rsidRPr="000A020D">
        <w:rPr>
          <w:rFonts w:ascii="Garamond" w:hAnsi="Garamond" w:cs="Arial"/>
          <w:i/>
          <w:iCs/>
          <w:sz w:val="24"/>
          <w:szCs w:val="24"/>
        </w:rPr>
        <w:t xml:space="preserve">Así las cosas, acudo a sus buenos oficios para que se brinde claridad sobre este asunto y se aclare el contenido del fallo puesto en conocimiento a la Inspección que presido en días pasados, toda vez que rompe la estructura del control de las actividades económicas, apoyándose en un postulado antiguo del año 2005, en donde de acuerdo al caso expuesto, es necesario verificar frente al control, las otras actividades económicas que se ejecutan en el lugar, </w:t>
      </w:r>
      <w:r w:rsidRPr="000A020D">
        <w:rPr>
          <w:rFonts w:ascii="Garamond" w:hAnsi="Garamond" w:cs="Arial"/>
          <w:i/>
          <w:iCs/>
          <w:sz w:val="24"/>
          <w:szCs w:val="24"/>
        </w:rPr>
        <w:lastRenderedPageBreak/>
        <w:t xml:space="preserve">no obstante, a la luz de la actual normativa, tal predicamento no es plausible, no solo porque el caso anotado no se ajusta al contexto de la actuación sino porque el espíritu de la norma previó que el control recayera sobre las actividades que causaban la alteración del orden público y de la convivencia. </w:t>
      </w:r>
    </w:p>
    <w:p w14:paraId="78BAFA16" w14:textId="1812785F" w:rsidR="00F8188F" w:rsidRPr="00F56ED1" w:rsidRDefault="000A020D" w:rsidP="000A020D">
      <w:pPr>
        <w:spacing w:after="120"/>
        <w:ind w:left="567"/>
        <w:jc w:val="both"/>
        <w:rPr>
          <w:rFonts w:ascii="Garamond" w:hAnsi="Garamond" w:cs="Arial"/>
          <w:i/>
          <w:iCs/>
          <w:sz w:val="24"/>
          <w:szCs w:val="24"/>
        </w:rPr>
      </w:pPr>
      <w:r w:rsidRPr="000A020D">
        <w:rPr>
          <w:rFonts w:ascii="Garamond" w:hAnsi="Garamond" w:cs="Arial"/>
          <w:i/>
          <w:iCs/>
          <w:sz w:val="24"/>
          <w:szCs w:val="24"/>
        </w:rPr>
        <w:t>El estudio para concluir si las actividades son complementarias, se subsumen o son independientes, se hace viable en los casos de otro tipo de actividades que por su naturaleza presentan esta situación, volverse la regla   -siendo la excepción- frente a las actividades de bares y discotecas donde plenamente se tiene identificado que la actividad económica se centra en la venta y consumo de bebidas embriagantes dentro del lugar, sería un total retroceso para el control de las actividades especiales que se ejecutan en el distrito capital</w:t>
      </w:r>
      <w:r>
        <w:rPr>
          <w:rFonts w:ascii="Garamond" w:hAnsi="Garamond" w:cs="Arial"/>
          <w:i/>
          <w:iCs/>
          <w:sz w:val="24"/>
          <w:szCs w:val="24"/>
        </w:rPr>
        <w:t xml:space="preserve"> </w:t>
      </w:r>
      <w:r w:rsidRPr="000A020D">
        <w:rPr>
          <w:rFonts w:ascii="Garamond" w:hAnsi="Garamond" w:cs="Arial"/>
          <w:i/>
          <w:iCs/>
          <w:sz w:val="24"/>
          <w:szCs w:val="24"/>
        </w:rPr>
        <w:t>.</w:t>
      </w:r>
      <w:r w:rsidR="001A553A" w:rsidRPr="00F56ED1">
        <w:rPr>
          <w:rFonts w:ascii="Garamond" w:hAnsi="Garamond" w:cs="Arial"/>
          <w:i/>
          <w:iCs/>
          <w:sz w:val="24"/>
          <w:szCs w:val="24"/>
        </w:rPr>
        <w:t>.</w:t>
      </w:r>
      <w:r w:rsidR="005800B0" w:rsidRPr="00F56ED1">
        <w:rPr>
          <w:rFonts w:ascii="Garamond" w:hAnsi="Garamond" w:cs="Arial"/>
          <w:i/>
          <w:iCs/>
          <w:sz w:val="24"/>
          <w:szCs w:val="24"/>
        </w:rPr>
        <w:t>.”</w:t>
      </w:r>
      <w:r w:rsidR="005800B0" w:rsidRPr="00F56ED1">
        <w:rPr>
          <w:rFonts w:ascii="Garamond" w:hAnsi="Garamond" w:cs="Arial"/>
          <w:bCs/>
          <w:i/>
          <w:iCs/>
          <w:sz w:val="24"/>
          <w:szCs w:val="24"/>
        </w:rPr>
        <w:t xml:space="preserve"> </w:t>
      </w:r>
    </w:p>
    <w:p w14:paraId="7511DA2B" w14:textId="77777777" w:rsidR="005800B0" w:rsidRPr="00F56ED1" w:rsidRDefault="005800B0" w:rsidP="009C066F">
      <w:pPr>
        <w:ind w:left="851"/>
        <w:jc w:val="both"/>
        <w:rPr>
          <w:rFonts w:ascii="Garamond" w:hAnsi="Garamond" w:cs="Arial"/>
          <w:bCs/>
          <w:i/>
          <w:iCs/>
          <w:sz w:val="24"/>
          <w:szCs w:val="24"/>
        </w:rPr>
      </w:pPr>
    </w:p>
    <w:p w14:paraId="1AB06C7C" w14:textId="1DF6BB39" w:rsidR="00B850F5" w:rsidRPr="00F56ED1" w:rsidRDefault="00F56ED1" w:rsidP="009C066F">
      <w:pPr>
        <w:jc w:val="center"/>
        <w:rPr>
          <w:rFonts w:ascii="Garamond" w:hAnsi="Garamond" w:cs="Arial"/>
          <w:b/>
          <w:bCs/>
          <w:sz w:val="24"/>
          <w:szCs w:val="24"/>
        </w:rPr>
      </w:pPr>
      <w:r>
        <w:rPr>
          <w:rFonts w:ascii="Garamond" w:hAnsi="Garamond" w:cs="Arial"/>
          <w:b/>
          <w:bCs/>
          <w:sz w:val="24"/>
          <w:szCs w:val="24"/>
        </w:rPr>
        <w:t>4</w:t>
      </w:r>
      <w:r w:rsidR="00B850F5" w:rsidRPr="00F56ED1">
        <w:rPr>
          <w:rFonts w:ascii="Garamond" w:hAnsi="Garamond" w:cs="Arial"/>
          <w:b/>
          <w:bCs/>
          <w:sz w:val="24"/>
          <w:szCs w:val="24"/>
        </w:rPr>
        <w:t xml:space="preserve">. CONSIDERACIONES </w:t>
      </w:r>
    </w:p>
    <w:p w14:paraId="7D3E94C7" w14:textId="77777777" w:rsidR="00B850F5" w:rsidRPr="00F56ED1" w:rsidRDefault="00B850F5" w:rsidP="009C066F">
      <w:pPr>
        <w:rPr>
          <w:rFonts w:ascii="Garamond" w:hAnsi="Garamond" w:cs="Arial"/>
          <w:b/>
          <w:bCs/>
          <w:sz w:val="24"/>
          <w:szCs w:val="24"/>
        </w:rPr>
      </w:pPr>
    </w:p>
    <w:p w14:paraId="4B6B4A6F" w14:textId="4F08FBC0" w:rsidR="00B850F5" w:rsidRPr="00F56ED1" w:rsidRDefault="00F56ED1" w:rsidP="009C066F">
      <w:pPr>
        <w:rPr>
          <w:rFonts w:ascii="Garamond" w:hAnsi="Garamond" w:cs="Arial"/>
          <w:b/>
          <w:bCs/>
          <w:sz w:val="24"/>
          <w:szCs w:val="24"/>
        </w:rPr>
      </w:pPr>
      <w:r>
        <w:rPr>
          <w:rFonts w:ascii="Garamond" w:hAnsi="Garamond" w:cs="Arial"/>
          <w:b/>
          <w:bCs/>
          <w:sz w:val="24"/>
          <w:szCs w:val="24"/>
        </w:rPr>
        <w:t>4</w:t>
      </w:r>
      <w:r w:rsidR="00B850F5" w:rsidRPr="00F56ED1">
        <w:rPr>
          <w:rFonts w:ascii="Garamond" w:hAnsi="Garamond" w:cs="Arial"/>
          <w:b/>
          <w:bCs/>
          <w:sz w:val="24"/>
          <w:szCs w:val="24"/>
        </w:rPr>
        <w:t>.1. Competencia</w:t>
      </w:r>
    </w:p>
    <w:p w14:paraId="732D97D2" w14:textId="77777777" w:rsidR="0066474F" w:rsidRPr="00F56ED1" w:rsidRDefault="0066474F" w:rsidP="0066474F">
      <w:pPr>
        <w:ind w:right="56"/>
        <w:jc w:val="both"/>
        <w:rPr>
          <w:rFonts w:ascii="Garamond" w:hAnsi="Garamond" w:cs="Arial"/>
          <w:sz w:val="24"/>
          <w:szCs w:val="24"/>
        </w:rPr>
      </w:pPr>
    </w:p>
    <w:p w14:paraId="1D7FCE47" w14:textId="77777777" w:rsidR="00F56ED1" w:rsidRPr="0082455D" w:rsidRDefault="00F56ED1" w:rsidP="00F56ED1">
      <w:pPr>
        <w:jc w:val="both"/>
        <w:rPr>
          <w:rFonts w:ascii="Garamond" w:eastAsia="Garamond" w:hAnsi="Garamond" w:cs="Garamond"/>
          <w:color w:val="000000"/>
          <w:sz w:val="24"/>
          <w:szCs w:val="24"/>
        </w:rPr>
      </w:pPr>
      <w:r w:rsidRPr="0B3F4D6F">
        <w:rPr>
          <w:rFonts w:ascii="Garamond" w:eastAsia="Garamond" w:hAnsi="Garamond" w:cs="Garamond"/>
          <w:sz w:val="24"/>
          <w:szCs w:val="24"/>
        </w:rPr>
        <w:t>La Dirección para la Gestión Administrativa Especial de Policía de la Secretaría Distrital de Gobierno es competente para resolver, las solicitudes de aclaración, corrección y adición de</w:t>
      </w:r>
      <w:r>
        <w:rPr>
          <w:rFonts w:ascii="Garamond" w:eastAsia="Garamond" w:hAnsi="Garamond" w:cs="Garamond"/>
          <w:sz w:val="24"/>
          <w:szCs w:val="24"/>
        </w:rPr>
        <w:t xml:space="preserve"> sus propias</w:t>
      </w:r>
      <w:r w:rsidRPr="0B3F4D6F">
        <w:rPr>
          <w:rFonts w:ascii="Garamond" w:eastAsia="Garamond" w:hAnsi="Garamond" w:cs="Garamond"/>
          <w:sz w:val="24"/>
          <w:szCs w:val="24"/>
        </w:rPr>
        <w:t xml:space="preserve"> providencia</w:t>
      </w:r>
      <w:r>
        <w:rPr>
          <w:rFonts w:ascii="Garamond" w:eastAsia="Garamond" w:hAnsi="Garamond" w:cs="Garamond"/>
          <w:sz w:val="24"/>
          <w:szCs w:val="24"/>
        </w:rPr>
        <w:t>s</w:t>
      </w:r>
      <w:r w:rsidRPr="0B3F4D6F">
        <w:rPr>
          <w:rFonts w:ascii="Garamond" w:eastAsia="Garamond" w:hAnsi="Garamond" w:cs="Garamond"/>
          <w:sz w:val="24"/>
          <w:szCs w:val="24"/>
        </w:rPr>
        <w:t xml:space="preserve">. Lo anterior, en </w:t>
      </w:r>
      <w:r>
        <w:rPr>
          <w:rFonts w:ascii="Garamond" w:eastAsia="Garamond" w:hAnsi="Garamond" w:cs="Garamond"/>
          <w:sz w:val="24"/>
          <w:szCs w:val="24"/>
        </w:rPr>
        <w:t>consonancia</w:t>
      </w:r>
      <w:r w:rsidRPr="0B3F4D6F">
        <w:rPr>
          <w:rFonts w:ascii="Garamond" w:eastAsia="Garamond" w:hAnsi="Garamond" w:cs="Garamond"/>
          <w:sz w:val="24"/>
          <w:szCs w:val="24"/>
        </w:rPr>
        <w:t xml:space="preserve"> </w:t>
      </w:r>
      <w:r>
        <w:rPr>
          <w:rFonts w:ascii="Garamond" w:eastAsia="Garamond" w:hAnsi="Garamond" w:cs="Garamond"/>
          <w:sz w:val="24"/>
          <w:szCs w:val="24"/>
        </w:rPr>
        <w:t>con</w:t>
      </w:r>
      <w:r w:rsidRPr="0B3F4D6F">
        <w:rPr>
          <w:rFonts w:ascii="Garamond" w:eastAsia="Garamond" w:hAnsi="Garamond" w:cs="Garamond"/>
          <w:sz w:val="24"/>
          <w:szCs w:val="24"/>
        </w:rPr>
        <w:t xml:space="preserve"> los artículos 285 al 287 de</w:t>
      </w:r>
      <w:r>
        <w:rPr>
          <w:rFonts w:ascii="Garamond" w:eastAsia="Garamond" w:hAnsi="Garamond" w:cs="Garamond"/>
          <w:sz w:val="24"/>
          <w:szCs w:val="24"/>
        </w:rPr>
        <w:t xml:space="preserve"> la Ley 1564 de 2012</w:t>
      </w:r>
      <w:r w:rsidRPr="0B3F4D6F">
        <w:rPr>
          <w:rFonts w:ascii="Garamond" w:eastAsia="Garamond" w:hAnsi="Garamond" w:cs="Garamond"/>
          <w:sz w:val="24"/>
          <w:szCs w:val="24"/>
        </w:rPr>
        <w:t xml:space="preserve"> </w:t>
      </w:r>
      <w:r>
        <w:rPr>
          <w:rFonts w:ascii="Garamond" w:eastAsia="Garamond" w:hAnsi="Garamond" w:cs="Garamond"/>
          <w:sz w:val="24"/>
          <w:szCs w:val="24"/>
        </w:rPr>
        <w:t>-</w:t>
      </w:r>
      <w:r w:rsidRPr="0B3F4D6F">
        <w:rPr>
          <w:rFonts w:ascii="Garamond" w:eastAsia="Garamond" w:hAnsi="Garamond" w:cs="Garamond"/>
          <w:sz w:val="24"/>
          <w:szCs w:val="24"/>
        </w:rPr>
        <w:t>Código General del Proceso</w:t>
      </w:r>
      <w:r>
        <w:rPr>
          <w:rFonts w:ascii="Garamond" w:eastAsia="Garamond" w:hAnsi="Garamond" w:cs="Garamond"/>
          <w:sz w:val="24"/>
          <w:szCs w:val="24"/>
        </w:rPr>
        <w:t>-, aplicables</w:t>
      </w:r>
      <w:r w:rsidRPr="0B3F4D6F">
        <w:rPr>
          <w:rFonts w:ascii="Garamond" w:eastAsia="Garamond" w:hAnsi="Garamond" w:cs="Garamond"/>
          <w:sz w:val="24"/>
          <w:szCs w:val="24"/>
        </w:rPr>
        <w:t xml:space="preserve"> al proceso único de policía</w:t>
      </w:r>
      <w:r w:rsidRPr="003A1B27">
        <w:rPr>
          <w:rFonts w:ascii="Garamond" w:eastAsia="Garamond" w:hAnsi="Garamond" w:cs="Garamond"/>
          <w:sz w:val="24"/>
          <w:szCs w:val="24"/>
        </w:rPr>
        <w:t xml:space="preserve"> </w:t>
      </w:r>
      <w:r w:rsidRPr="0B3F4D6F">
        <w:rPr>
          <w:rFonts w:ascii="Garamond" w:eastAsia="Garamond" w:hAnsi="Garamond" w:cs="Garamond"/>
          <w:sz w:val="24"/>
          <w:szCs w:val="24"/>
        </w:rPr>
        <w:t>por disposición del artículo 1</w:t>
      </w:r>
      <w:r>
        <w:rPr>
          <w:rFonts w:ascii="Garamond" w:eastAsia="Garamond" w:hAnsi="Garamond" w:cs="Garamond"/>
          <w:sz w:val="24"/>
          <w:szCs w:val="24"/>
        </w:rPr>
        <w:t xml:space="preserve"> de la misma norma, puesto que el </w:t>
      </w:r>
      <w:r w:rsidRPr="0B3F4D6F">
        <w:rPr>
          <w:rFonts w:ascii="Garamond" w:eastAsia="Garamond" w:hAnsi="Garamond" w:cs="Garamond"/>
          <w:sz w:val="24"/>
          <w:szCs w:val="24"/>
        </w:rPr>
        <w:t>procedimiento a seguir ante solicitudes de aclaración, corrección y adición de providencias</w:t>
      </w:r>
      <w:r>
        <w:rPr>
          <w:rFonts w:ascii="Garamond" w:eastAsia="Garamond" w:hAnsi="Garamond" w:cs="Garamond"/>
          <w:sz w:val="24"/>
          <w:szCs w:val="24"/>
        </w:rPr>
        <w:t xml:space="preserve"> no se encuentra </w:t>
      </w:r>
      <w:r w:rsidRPr="0B3F4D6F">
        <w:rPr>
          <w:rFonts w:ascii="Garamond" w:eastAsia="Garamond" w:hAnsi="Garamond" w:cs="Garamond"/>
          <w:sz w:val="24"/>
          <w:szCs w:val="24"/>
        </w:rPr>
        <w:t>expresamente en la Ley 1801 de 2016</w:t>
      </w:r>
      <w:r>
        <w:rPr>
          <w:rFonts w:ascii="Garamond" w:eastAsia="Garamond" w:hAnsi="Garamond" w:cs="Garamond"/>
          <w:sz w:val="24"/>
          <w:szCs w:val="24"/>
        </w:rPr>
        <w:t>.</w:t>
      </w:r>
    </w:p>
    <w:p w14:paraId="7E85C521" w14:textId="77777777" w:rsidR="0066474F" w:rsidRDefault="0066474F" w:rsidP="00B850F5">
      <w:pPr>
        <w:jc w:val="both"/>
        <w:rPr>
          <w:rFonts w:ascii="Garamond" w:hAnsi="Garamond"/>
          <w:i/>
          <w:iCs/>
          <w:sz w:val="24"/>
          <w:szCs w:val="24"/>
          <w:lang w:eastAsia="es-CO"/>
        </w:rPr>
      </w:pPr>
    </w:p>
    <w:p w14:paraId="41112981" w14:textId="77777777" w:rsidR="00F56ED1" w:rsidRPr="0082455D" w:rsidRDefault="00F56ED1" w:rsidP="00F56ED1">
      <w:pPr>
        <w:jc w:val="both"/>
        <w:rPr>
          <w:rFonts w:ascii="Garamond" w:eastAsia="Garamond" w:hAnsi="Garamond" w:cs="Garamond"/>
          <w:b/>
          <w:bCs/>
          <w:sz w:val="24"/>
          <w:szCs w:val="24"/>
        </w:rPr>
      </w:pPr>
      <w:r w:rsidRPr="0B3F4D6F">
        <w:rPr>
          <w:rFonts w:ascii="Garamond" w:eastAsia="Garamond" w:hAnsi="Garamond" w:cs="Garamond"/>
          <w:b/>
          <w:bCs/>
          <w:sz w:val="24"/>
          <w:szCs w:val="24"/>
        </w:rPr>
        <w:t>4.2. Análisis de procedencia.</w:t>
      </w:r>
    </w:p>
    <w:p w14:paraId="4A72156D" w14:textId="77777777" w:rsidR="00F56ED1" w:rsidRPr="0082455D" w:rsidRDefault="00F56ED1" w:rsidP="00F56ED1">
      <w:pPr>
        <w:jc w:val="both"/>
        <w:rPr>
          <w:rFonts w:ascii="Garamond" w:eastAsia="Garamond" w:hAnsi="Garamond" w:cs="Garamond"/>
          <w:b/>
          <w:bCs/>
          <w:sz w:val="24"/>
          <w:szCs w:val="24"/>
        </w:rPr>
      </w:pPr>
    </w:p>
    <w:p w14:paraId="15ACCF17" w14:textId="77777777" w:rsidR="00F56ED1" w:rsidRPr="006834F8" w:rsidRDefault="00F56ED1" w:rsidP="00F56ED1">
      <w:pPr>
        <w:jc w:val="both"/>
        <w:rPr>
          <w:rFonts w:ascii="Garamond" w:hAnsi="Garamond" w:cs="Arial"/>
          <w:sz w:val="24"/>
          <w:szCs w:val="24"/>
        </w:rPr>
      </w:pPr>
      <w:r>
        <w:rPr>
          <w:rFonts w:ascii="Garamond" w:hAnsi="Garamond" w:cs="Arial"/>
          <w:sz w:val="24"/>
          <w:szCs w:val="24"/>
        </w:rPr>
        <w:t>La</w:t>
      </w:r>
      <w:r w:rsidRPr="006834F8">
        <w:rPr>
          <w:rFonts w:ascii="Garamond" w:hAnsi="Garamond" w:cs="Arial"/>
          <w:sz w:val="24"/>
          <w:szCs w:val="24"/>
        </w:rPr>
        <w:t xml:space="preserve"> Dirección para la Gestión Administrativa Especial de Policía </w:t>
      </w:r>
      <w:r>
        <w:rPr>
          <w:rFonts w:ascii="Garamond" w:hAnsi="Garamond" w:cs="Arial"/>
          <w:sz w:val="24"/>
          <w:szCs w:val="24"/>
        </w:rPr>
        <w:t xml:space="preserve">considera </w:t>
      </w:r>
      <w:r w:rsidRPr="006834F8">
        <w:rPr>
          <w:rFonts w:ascii="Garamond" w:hAnsi="Garamond" w:cs="Arial"/>
          <w:sz w:val="24"/>
          <w:szCs w:val="24"/>
        </w:rPr>
        <w:t xml:space="preserve">en cuanto </w:t>
      </w:r>
      <w:r>
        <w:rPr>
          <w:rFonts w:ascii="Garamond" w:hAnsi="Garamond" w:cs="Arial"/>
          <w:sz w:val="24"/>
          <w:szCs w:val="24"/>
        </w:rPr>
        <w:t>a la solicitud de aclaración de providencia,</w:t>
      </w:r>
      <w:r w:rsidRPr="006834F8">
        <w:rPr>
          <w:rFonts w:ascii="Garamond" w:hAnsi="Garamond" w:cs="Arial"/>
          <w:sz w:val="24"/>
          <w:szCs w:val="24"/>
        </w:rPr>
        <w:t xml:space="preserve"> </w:t>
      </w:r>
      <w:r>
        <w:rPr>
          <w:rFonts w:ascii="Garamond" w:hAnsi="Garamond" w:cs="Arial"/>
          <w:sz w:val="24"/>
          <w:szCs w:val="24"/>
        </w:rPr>
        <w:t>que la misma No es</w:t>
      </w:r>
      <w:r w:rsidRPr="006834F8">
        <w:rPr>
          <w:rFonts w:ascii="Garamond" w:hAnsi="Garamond" w:cs="Arial"/>
          <w:sz w:val="24"/>
          <w:szCs w:val="24"/>
        </w:rPr>
        <w:t xml:space="preserve"> procedente, </w:t>
      </w:r>
      <w:r>
        <w:rPr>
          <w:rFonts w:ascii="Garamond" w:hAnsi="Garamond" w:cs="Arial"/>
          <w:sz w:val="24"/>
          <w:szCs w:val="24"/>
        </w:rPr>
        <w:t>por las siguientes razones</w:t>
      </w:r>
      <w:r w:rsidRPr="006834F8">
        <w:rPr>
          <w:rFonts w:ascii="Garamond" w:hAnsi="Garamond" w:cs="Arial"/>
          <w:sz w:val="24"/>
          <w:szCs w:val="24"/>
        </w:rPr>
        <w:t xml:space="preserve">: </w:t>
      </w:r>
    </w:p>
    <w:p w14:paraId="21916CB0" w14:textId="77777777" w:rsidR="00F56ED1" w:rsidRPr="006834F8" w:rsidRDefault="00F56ED1" w:rsidP="00F56ED1">
      <w:pPr>
        <w:jc w:val="both"/>
        <w:rPr>
          <w:rFonts w:ascii="Garamond" w:hAnsi="Garamond" w:cs="Arial"/>
          <w:sz w:val="24"/>
          <w:szCs w:val="24"/>
        </w:rPr>
      </w:pPr>
    </w:p>
    <w:p w14:paraId="630372C7" w14:textId="77777777" w:rsidR="00F56ED1" w:rsidRPr="006834F8" w:rsidRDefault="00F56ED1" w:rsidP="00F56ED1">
      <w:pPr>
        <w:spacing w:after="120"/>
        <w:ind w:left="708" w:hanging="424"/>
        <w:jc w:val="both"/>
        <w:rPr>
          <w:rFonts w:ascii="Garamond" w:hAnsi="Garamond" w:cs="Arial"/>
          <w:sz w:val="24"/>
          <w:szCs w:val="24"/>
        </w:rPr>
      </w:pPr>
      <w:r w:rsidRPr="006834F8">
        <w:rPr>
          <w:rFonts w:ascii="Garamond" w:hAnsi="Garamond" w:cs="Arial"/>
          <w:sz w:val="24"/>
          <w:szCs w:val="24"/>
        </w:rPr>
        <w:t>(i)</w:t>
      </w:r>
      <w:r w:rsidRPr="006834F8">
        <w:rPr>
          <w:rFonts w:ascii="Garamond" w:hAnsi="Garamond" w:cs="Arial"/>
          <w:sz w:val="24"/>
          <w:szCs w:val="24"/>
        </w:rPr>
        <w:tab/>
      </w:r>
      <w:r>
        <w:rPr>
          <w:rFonts w:ascii="Garamond" w:hAnsi="Garamond" w:cs="Arial"/>
          <w:sz w:val="24"/>
          <w:szCs w:val="24"/>
        </w:rPr>
        <w:t>Por remisión expresa al Código General del Proceso, en principio procedería la solicitud de a</w:t>
      </w:r>
      <w:r w:rsidRPr="0028055A">
        <w:rPr>
          <w:rFonts w:ascii="Garamond" w:hAnsi="Garamond" w:cs="Arial"/>
          <w:sz w:val="24"/>
          <w:szCs w:val="24"/>
        </w:rPr>
        <w:t xml:space="preserve">claración, </w:t>
      </w:r>
      <w:r>
        <w:rPr>
          <w:rFonts w:ascii="Garamond" w:hAnsi="Garamond" w:cs="Arial"/>
          <w:sz w:val="24"/>
          <w:szCs w:val="24"/>
        </w:rPr>
        <w:t>c</w:t>
      </w:r>
      <w:r w:rsidRPr="0028055A">
        <w:rPr>
          <w:rFonts w:ascii="Garamond" w:hAnsi="Garamond" w:cs="Arial"/>
          <w:sz w:val="24"/>
          <w:szCs w:val="24"/>
        </w:rPr>
        <w:t xml:space="preserve">orrección y </w:t>
      </w:r>
      <w:r>
        <w:rPr>
          <w:rFonts w:ascii="Garamond" w:hAnsi="Garamond" w:cs="Arial"/>
          <w:sz w:val="24"/>
          <w:szCs w:val="24"/>
        </w:rPr>
        <w:t>a</w:t>
      </w:r>
      <w:r w:rsidRPr="0028055A">
        <w:rPr>
          <w:rFonts w:ascii="Garamond" w:hAnsi="Garamond" w:cs="Arial"/>
          <w:sz w:val="24"/>
          <w:szCs w:val="24"/>
        </w:rPr>
        <w:t>dición de las Providencias</w:t>
      </w:r>
      <w:r w:rsidRPr="006834F8">
        <w:rPr>
          <w:rFonts w:ascii="Garamond" w:hAnsi="Garamond" w:cs="Arial"/>
          <w:sz w:val="24"/>
          <w:szCs w:val="24"/>
        </w:rPr>
        <w:t>.</w:t>
      </w:r>
    </w:p>
    <w:p w14:paraId="16572A24" w14:textId="77777777" w:rsidR="00F56ED1" w:rsidRPr="0028055A" w:rsidRDefault="00F56ED1" w:rsidP="00F56ED1">
      <w:pPr>
        <w:ind w:left="709" w:hanging="425"/>
        <w:jc w:val="both"/>
        <w:rPr>
          <w:rFonts w:ascii="Garamond" w:hAnsi="Garamond" w:cs="Arial"/>
          <w:sz w:val="24"/>
          <w:szCs w:val="24"/>
        </w:rPr>
      </w:pPr>
      <w:r w:rsidRPr="006834F8">
        <w:rPr>
          <w:rFonts w:ascii="Garamond" w:hAnsi="Garamond" w:cs="Arial"/>
          <w:sz w:val="24"/>
          <w:szCs w:val="24"/>
        </w:rPr>
        <w:t>(ii)</w:t>
      </w:r>
      <w:r w:rsidRPr="006834F8">
        <w:rPr>
          <w:rFonts w:ascii="Garamond" w:hAnsi="Garamond" w:cs="Arial"/>
          <w:sz w:val="24"/>
          <w:szCs w:val="24"/>
        </w:rPr>
        <w:tab/>
      </w:r>
      <w:r>
        <w:rPr>
          <w:rFonts w:ascii="Garamond" w:hAnsi="Garamond" w:cs="Arial"/>
          <w:sz w:val="24"/>
          <w:szCs w:val="24"/>
        </w:rPr>
        <w:t xml:space="preserve">No obstante se torna improcedente por cuanto las peticiones de aclaración, corrección y adición de las providencias solo podrán realizarse </w:t>
      </w:r>
      <w:r w:rsidRPr="0028055A">
        <w:rPr>
          <w:rFonts w:ascii="Garamond" w:hAnsi="Garamond" w:cs="Arial"/>
          <w:sz w:val="24"/>
          <w:szCs w:val="24"/>
        </w:rPr>
        <w:t>de oficio o a solicitud de parte</w:t>
      </w:r>
      <w:r>
        <w:rPr>
          <w:rFonts w:ascii="Garamond" w:hAnsi="Garamond" w:cs="Arial"/>
          <w:sz w:val="24"/>
          <w:szCs w:val="24"/>
        </w:rPr>
        <w:t>.</w:t>
      </w:r>
    </w:p>
    <w:p w14:paraId="5ADF3C17" w14:textId="77777777" w:rsidR="00F56ED1" w:rsidRPr="00F56ED1" w:rsidRDefault="00F56ED1" w:rsidP="00B850F5">
      <w:pPr>
        <w:jc w:val="both"/>
        <w:rPr>
          <w:rFonts w:ascii="Garamond" w:hAnsi="Garamond"/>
          <w:i/>
          <w:iCs/>
          <w:sz w:val="24"/>
          <w:szCs w:val="24"/>
          <w:lang w:eastAsia="es-CO"/>
        </w:rPr>
      </w:pPr>
    </w:p>
    <w:p w14:paraId="2F46CF9D" w14:textId="6BD88C05" w:rsidR="00B850F5" w:rsidRPr="00F56ED1" w:rsidRDefault="00F56ED1" w:rsidP="00B850F5">
      <w:pPr>
        <w:jc w:val="both"/>
        <w:rPr>
          <w:rFonts w:ascii="Garamond" w:hAnsi="Garamond" w:cs="Arial"/>
          <w:b/>
          <w:bCs/>
          <w:sz w:val="24"/>
          <w:szCs w:val="24"/>
        </w:rPr>
      </w:pPr>
      <w:r>
        <w:rPr>
          <w:rFonts w:ascii="Garamond" w:hAnsi="Garamond" w:cs="Arial"/>
          <w:b/>
          <w:bCs/>
          <w:sz w:val="24"/>
          <w:szCs w:val="24"/>
        </w:rPr>
        <w:t>4</w:t>
      </w:r>
      <w:r w:rsidR="00B850F5" w:rsidRPr="00F56ED1">
        <w:rPr>
          <w:rFonts w:ascii="Garamond" w:hAnsi="Garamond" w:cs="Arial"/>
          <w:b/>
          <w:bCs/>
          <w:sz w:val="24"/>
          <w:szCs w:val="24"/>
        </w:rPr>
        <w:t>.</w:t>
      </w:r>
      <w:r>
        <w:rPr>
          <w:rFonts w:ascii="Garamond" w:hAnsi="Garamond" w:cs="Arial"/>
          <w:b/>
          <w:bCs/>
          <w:sz w:val="24"/>
          <w:szCs w:val="24"/>
        </w:rPr>
        <w:t>3</w:t>
      </w:r>
      <w:r w:rsidR="00B850F5" w:rsidRPr="00F56ED1">
        <w:rPr>
          <w:rFonts w:ascii="Garamond" w:hAnsi="Garamond" w:cs="Arial"/>
          <w:b/>
          <w:bCs/>
          <w:sz w:val="24"/>
          <w:szCs w:val="24"/>
        </w:rPr>
        <w:t xml:space="preserve"> Problema Jurídico.</w:t>
      </w:r>
    </w:p>
    <w:p w14:paraId="4A977FCB" w14:textId="77777777" w:rsidR="00B850F5" w:rsidRPr="00F56ED1" w:rsidRDefault="00B850F5" w:rsidP="00B850F5">
      <w:pPr>
        <w:jc w:val="both"/>
        <w:rPr>
          <w:rFonts w:ascii="Garamond" w:hAnsi="Garamond" w:cs="Arial"/>
          <w:sz w:val="24"/>
          <w:szCs w:val="24"/>
        </w:rPr>
      </w:pPr>
    </w:p>
    <w:p w14:paraId="73D67247" w14:textId="77777777" w:rsidR="009E5901" w:rsidRDefault="009E5901" w:rsidP="009E5901">
      <w:pPr>
        <w:pStyle w:val="paragraph"/>
        <w:spacing w:before="0" w:beforeAutospacing="0" w:after="0" w:afterAutospacing="0"/>
        <w:jc w:val="both"/>
        <w:textAlignment w:val="baseline"/>
        <w:rPr>
          <w:rFonts w:ascii="Segoe UI" w:hAnsi="Segoe UI" w:cs="Segoe UI"/>
          <w:sz w:val="18"/>
          <w:szCs w:val="18"/>
        </w:rPr>
      </w:pPr>
      <w:r w:rsidRPr="0B3F4D6F">
        <w:rPr>
          <w:rFonts w:ascii="Garamond" w:eastAsia="Garamond" w:hAnsi="Garamond" w:cs="Garamond"/>
        </w:rPr>
        <w:t>La Dirección para la Gestión Administrativa Especial de Policía de la Secretaría Distrital de Gobierno</w:t>
      </w:r>
      <w:r>
        <w:rPr>
          <w:rFonts w:ascii="Garamond" w:eastAsia="Garamond" w:hAnsi="Garamond" w:cs="Garamond"/>
        </w:rPr>
        <w:t>,</w:t>
      </w:r>
      <w:r w:rsidRPr="0B3F4D6F">
        <w:rPr>
          <w:rFonts w:ascii="Garamond" w:eastAsia="Garamond" w:hAnsi="Garamond" w:cs="Garamond"/>
        </w:rPr>
        <w:t xml:space="preserve"> </w:t>
      </w:r>
      <w:r>
        <w:rPr>
          <w:rFonts w:ascii="Garamond" w:eastAsia="Garamond" w:hAnsi="Garamond" w:cs="Garamond"/>
        </w:rPr>
        <w:t xml:space="preserve">estudiará si </w:t>
      </w:r>
      <w:r>
        <w:rPr>
          <w:rStyle w:val="normaltextrun"/>
          <w:rFonts w:ascii="Garamond" w:hAnsi="Garamond" w:cs="Segoe UI"/>
          <w:color w:val="000000"/>
          <w:lang w:val="es-ES"/>
        </w:rPr>
        <w:t>procede la solicitud de aclaración presentada por la autoridad de policía de primera instancia, respecto de una decisión de fondo proferida por su superior jerárquico</w:t>
      </w:r>
      <w:r>
        <w:rPr>
          <w:rStyle w:val="normaltextrun"/>
          <w:rFonts w:ascii="Garamond" w:hAnsi="Garamond" w:cs="Segoe UI"/>
          <w:lang w:val="es-ES"/>
        </w:rPr>
        <w:t>.</w:t>
      </w:r>
      <w:r>
        <w:rPr>
          <w:rStyle w:val="eop"/>
          <w:rFonts w:ascii="Garamond" w:hAnsi="Garamond" w:cs="Segoe UI"/>
        </w:rPr>
        <w:t>  </w:t>
      </w:r>
    </w:p>
    <w:p w14:paraId="116D2D0E" w14:textId="77777777" w:rsidR="00B850F5" w:rsidRPr="00F56ED1" w:rsidRDefault="00B850F5" w:rsidP="00B850F5">
      <w:pPr>
        <w:jc w:val="both"/>
        <w:rPr>
          <w:rFonts w:ascii="Garamond" w:hAnsi="Garamond" w:cs="Arial"/>
          <w:sz w:val="24"/>
          <w:szCs w:val="24"/>
        </w:rPr>
      </w:pPr>
    </w:p>
    <w:p w14:paraId="246628A3" w14:textId="35E63991" w:rsidR="00B850F5" w:rsidRPr="00F56ED1" w:rsidRDefault="00B850F5" w:rsidP="00B850F5">
      <w:pPr>
        <w:jc w:val="both"/>
        <w:rPr>
          <w:rFonts w:ascii="Garamond" w:hAnsi="Garamond" w:cs="Arial"/>
          <w:b/>
          <w:bCs/>
          <w:sz w:val="24"/>
          <w:szCs w:val="24"/>
        </w:rPr>
      </w:pPr>
      <w:r w:rsidRPr="00F56ED1">
        <w:rPr>
          <w:rFonts w:ascii="Garamond" w:hAnsi="Garamond" w:cs="Arial"/>
          <w:b/>
          <w:bCs/>
          <w:sz w:val="24"/>
          <w:szCs w:val="24"/>
        </w:rPr>
        <w:t>4.4. Aspectos Normativos</w:t>
      </w:r>
      <w:r w:rsidR="005A5C1E" w:rsidRPr="00F56ED1">
        <w:rPr>
          <w:rFonts w:ascii="Garamond" w:hAnsi="Garamond" w:cs="Arial"/>
          <w:b/>
          <w:bCs/>
          <w:sz w:val="24"/>
          <w:szCs w:val="24"/>
        </w:rPr>
        <w:t>.</w:t>
      </w:r>
    </w:p>
    <w:p w14:paraId="5C3B36B5" w14:textId="66AE9F15" w:rsidR="005A5C1E" w:rsidRPr="00F56ED1" w:rsidRDefault="005A5C1E" w:rsidP="00B850F5">
      <w:pPr>
        <w:jc w:val="both"/>
        <w:rPr>
          <w:rFonts w:ascii="Garamond" w:hAnsi="Garamond" w:cs="Arial"/>
          <w:b/>
          <w:bCs/>
          <w:sz w:val="24"/>
          <w:szCs w:val="24"/>
        </w:rPr>
      </w:pPr>
    </w:p>
    <w:p w14:paraId="5419E6F5" w14:textId="6579C327" w:rsidR="005A5C1E" w:rsidRPr="00F56ED1" w:rsidRDefault="005A5C1E" w:rsidP="00B850F5">
      <w:pPr>
        <w:jc w:val="both"/>
        <w:rPr>
          <w:rFonts w:ascii="Garamond" w:hAnsi="Garamond" w:cs="Arial"/>
          <w:b/>
          <w:bCs/>
          <w:sz w:val="24"/>
          <w:szCs w:val="24"/>
        </w:rPr>
      </w:pPr>
      <w:r w:rsidRPr="00F56ED1">
        <w:rPr>
          <w:rFonts w:ascii="Garamond" w:hAnsi="Garamond" w:cs="Arial"/>
          <w:b/>
          <w:bCs/>
          <w:sz w:val="24"/>
          <w:szCs w:val="24"/>
        </w:rPr>
        <w:t xml:space="preserve"> Ley 1564 de 2012 Código General del Proceso -CGP-</w:t>
      </w:r>
    </w:p>
    <w:p w14:paraId="7E31B1AE" w14:textId="77777777" w:rsidR="00B850F5" w:rsidRPr="00F56ED1" w:rsidRDefault="00B850F5" w:rsidP="00B850F5">
      <w:pPr>
        <w:jc w:val="both"/>
        <w:rPr>
          <w:rFonts w:ascii="Garamond" w:hAnsi="Garamond" w:cs="Arial"/>
          <w:sz w:val="24"/>
          <w:szCs w:val="24"/>
        </w:rPr>
      </w:pPr>
    </w:p>
    <w:p w14:paraId="2263DDB9" w14:textId="06FD58C4" w:rsidR="00D45A5C" w:rsidRPr="00F56ED1" w:rsidRDefault="00D45A5C" w:rsidP="00B850F5">
      <w:pPr>
        <w:jc w:val="both"/>
        <w:rPr>
          <w:rFonts w:ascii="Garamond" w:eastAsia="Garamond" w:hAnsi="Garamond" w:cs="Garamond"/>
          <w:sz w:val="24"/>
          <w:szCs w:val="24"/>
        </w:rPr>
      </w:pPr>
      <w:r w:rsidRPr="00F56ED1">
        <w:rPr>
          <w:rFonts w:ascii="Garamond" w:eastAsia="Garamond" w:hAnsi="Garamond" w:cs="Garamond"/>
          <w:sz w:val="24"/>
          <w:szCs w:val="24"/>
        </w:rPr>
        <w:t>Con relación al principio de integración normativa, el artículo 1º del Código General del Proceso establece lo siguiente:</w:t>
      </w:r>
    </w:p>
    <w:p w14:paraId="4042FB3E" w14:textId="77777777" w:rsidR="00F8188F" w:rsidRPr="00F56ED1" w:rsidRDefault="00F8188F" w:rsidP="00AC709F">
      <w:pPr>
        <w:spacing w:after="120"/>
        <w:ind w:left="851"/>
        <w:jc w:val="both"/>
        <w:rPr>
          <w:rFonts w:ascii="Garamond" w:eastAsia="Garamond" w:hAnsi="Garamond" w:cs="Garamond"/>
          <w:sz w:val="24"/>
          <w:szCs w:val="24"/>
        </w:rPr>
      </w:pPr>
    </w:p>
    <w:p w14:paraId="2A2E578A" w14:textId="2F32BF52" w:rsidR="00D45A5C" w:rsidRPr="00F56ED1" w:rsidRDefault="00D45A5C" w:rsidP="00F56ED1">
      <w:pPr>
        <w:spacing w:after="120"/>
        <w:ind w:left="567"/>
        <w:jc w:val="both"/>
        <w:rPr>
          <w:rFonts w:ascii="Garamond" w:eastAsia="Garamond" w:hAnsi="Garamond" w:cs="Garamond"/>
          <w:i/>
          <w:iCs/>
          <w:sz w:val="24"/>
          <w:szCs w:val="24"/>
        </w:rPr>
      </w:pPr>
      <w:bookmarkStart w:id="4" w:name="1"/>
      <w:r w:rsidRPr="00F56ED1">
        <w:rPr>
          <w:rFonts w:ascii="Garamond" w:eastAsia="Garamond" w:hAnsi="Garamond" w:cs="Garamond"/>
          <w:b/>
          <w:bCs/>
          <w:i/>
          <w:iCs/>
          <w:sz w:val="24"/>
          <w:szCs w:val="24"/>
        </w:rPr>
        <w:t>“ARTÍCULO 1o. OBJETO.</w:t>
      </w:r>
      <w:bookmarkEnd w:id="4"/>
      <w:r w:rsidR="005A5C1E" w:rsidRPr="00F56ED1">
        <w:rPr>
          <w:rFonts w:ascii="Garamond" w:eastAsia="Garamond" w:hAnsi="Garamond" w:cs="Garamond"/>
          <w:i/>
          <w:iCs/>
          <w:sz w:val="24"/>
          <w:szCs w:val="24"/>
        </w:rPr>
        <w:t xml:space="preserve"> </w:t>
      </w:r>
      <w:r w:rsidRPr="00F56ED1">
        <w:rPr>
          <w:rFonts w:ascii="Garamond" w:eastAsia="Garamond" w:hAnsi="Garamond" w:cs="Garamond"/>
          <w:i/>
          <w:iCs/>
          <w:sz w:val="24"/>
          <w:szCs w:val="24"/>
        </w:rPr>
        <w:t>Este código regula la actividad procesal en los asuntos civiles, comerciales, de familia y agrarios. Se aplica, además, a todos los asuntos de cualquier jurisdicción o especialidad y a las actuaciones de particulares y autoridades administrativas, cuando ejerzan funciones jurisdiccionales, en cuanto no estén regulados expresamente en otras leyes.</w:t>
      </w:r>
      <w:r w:rsidR="00F8188F" w:rsidRPr="00F56ED1">
        <w:rPr>
          <w:rFonts w:ascii="Garamond" w:eastAsia="Garamond" w:hAnsi="Garamond" w:cs="Garamond"/>
          <w:i/>
          <w:iCs/>
          <w:sz w:val="24"/>
          <w:szCs w:val="24"/>
        </w:rPr>
        <w:t xml:space="preserve"> </w:t>
      </w:r>
      <w:r w:rsidRPr="00F56ED1">
        <w:rPr>
          <w:rFonts w:ascii="Garamond" w:eastAsia="Garamond" w:hAnsi="Garamond" w:cs="Garamond"/>
          <w:i/>
          <w:iCs/>
          <w:sz w:val="24"/>
          <w:szCs w:val="24"/>
        </w:rPr>
        <w:t>(…)</w:t>
      </w:r>
    </w:p>
    <w:p w14:paraId="657A3222" w14:textId="326E597E" w:rsidR="00DD43F2" w:rsidRPr="00F56ED1" w:rsidRDefault="00DD43F2" w:rsidP="00B850F5">
      <w:pPr>
        <w:jc w:val="both"/>
        <w:rPr>
          <w:rFonts w:ascii="Garamond" w:eastAsia="Garamond" w:hAnsi="Garamond" w:cs="Garamond"/>
          <w:sz w:val="24"/>
          <w:szCs w:val="24"/>
        </w:rPr>
      </w:pPr>
      <w:r w:rsidRPr="00F56ED1">
        <w:rPr>
          <w:rFonts w:ascii="Garamond" w:eastAsia="Garamond" w:hAnsi="Garamond" w:cs="Garamond"/>
          <w:sz w:val="24"/>
          <w:szCs w:val="24"/>
        </w:rPr>
        <w:t>Frente al tema de la aclaración de providencias el Código General del Proceso señala lo siguiente:</w:t>
      </w:r>
    </w:p>
    <w:p w14:paraId="51231EA3" w14:textId="77777777" w:rsidR="00DD43F2" w:rsidRPr="00F56ED1" w:rsidRDefault="00DD43F2" w:rsidP="00B850F5">
      <w:pPr>
        <w:jc w:val="both"/>
        <w:rPr>
          <w:rFonts w:ascii="Garamond" w:eastAsia="Garamond" w:hAnsi="Garamond" w:cs="Garamond"/>
          <w:sz w:val="24"/>
          <w:szCs w:val="24"/>
        </w:rPr>
      </w:pPr>
    </w:p>
    <w:p w14:paraId="5BA25DA6" w14:textId="3B2369D4" w:rsidR="00461C87" w:rsidRPr="00F56ED1" w:rsidRDefault="00492AD4" w:rsidP="00F56ED1">
      <w:pPr>
        <w:spacing w:after="120"/>
        <w:ind w:left="567"/>
        <w:jc w:val="both"/>
        <w:rPr>
          <w:rFonts w:ascii="Garamond" w:eastAsia="Garamond" w:hAnsi="Garamond" w:cs="Garamond"/>
          <w:i/>
          <w:iCs/>
          <w:sz w:val="24"/>
          <w:szCs w:val="24"/>
        </w:rPr>
      </w:pPr>
      <w:bookmarkStart w:id="5" w:name="285"/>
      <w:r>
        <w:rPr>
          <w:rFonts w:ascii="Garamond" w:eastAsia="Garamond" w:hAnsi="Garamond" w:cs="Garamond"/>
          <w:b/>
          <w:bCs/>
          <w:i/>
          <w:iCs/>
          <w:sz w:val="24"/>
          <w:szCs w:val="24"/>
        </w:rPr>
        <w:t>“</w:t>
      </w:r>
      <w:r w:rsidR="00461C87" w:rsidRPr="00F56ED1">
        <w:rPr>
          <w:rFonts w:ascii="Garamond" w:eastAsia="Garamond" w:hAnsi="Garamond" w:cs="Garamond"/>
          <w:b/>
          <w:bCs/>
          <w:i/>
          <w:iCs/>
          <w:sz w:val="24"/>
          <w:szCs w:val="24"/>
        </w:rPr>
        <w:t>Artículo 285. Aclaración.</w:t>
      </w:r>
      <w:bookmarkEnd w:id="5"/>
      <w:r w:rsidR="005A5C1E" w:rsidRPr="00F56ED1">
        <w:rPr>
          <w:rFonts w:ascii="Garamond" w:eastAsia="Garamond" w:hAnsi="Garamond" w:cs="Garamond"/>
          <w:i/>
          <w:iCs/>
          <w:sz w:val="24"/>
          <w:szCs w:val="24"/>
        </w:rPr>
        <w:t xml:space="preserve"> </w:t>
      </w:r>
      <w:r w:rsidR="00461C87" w:rsidRPr="00F56ED1">
        <w:rPr>
          <w:rFonts w:ascii="Garamond" w:eastAsia="Garamond" w:hAnsi="Garamond" w:cs="Garamond"/>
          <w:i/>
          <w:iCs/>
          <w:sz w:val="24"/>
          <w:szCs w:val="24"/>
        </w:rPr>
        <w:t>La sentencia no es revocable ni reformable por el juez que la pronunció. Sin embargo, podrá ser aclarada, de oficio o a solicitud de parte, cuando contenga conceptos o frases que ofrezcan verdadero motivo de duda, siempre que estén contenidas en la parte resolutiva de la sentencia o influyan en ella.</w:t>
      </w:r>
    </w:p>
    <w:p w14:paraId="48DCADB4" w14:textId="33D987D9" w:rsidR="00461C87" w:rsidRPr="00F56ED1" w:rsidRDefault="00461C87" w:rsidP="00F56ED1">
      <w:pPr>
        <w:spacing w:after="120"/>
        <w:ind w:left="567"/>
        <w:jc w:val="both"/>
        <w:rPr>
          <w:rFonts w:ascii="Garamond" w:eastAsia="Garamond" w:hAnsi="Garamond" w:cs="Garamond"/>
          <w:i/>
          <w:iCs/>
          <w:sz w:val="24"/>
          <w:szCs w:val="24"/>
        </w:rPr>
      </w:pPr>
      <w:r w:rsidRPr="00F56ED1">
        <w:rPr>
          <w:rFonts w:ascii="Garamond" w:eastAsia="Garamond" w:hAnsi="Garamond" w:cs="Garamond"/>
          <w:i/>
          <w:iCs/>
          <w:sz w:val="24"/>
          <w:szCs w:val="24"/>
        </w:rPr>
        <w:lastRenderedPageBreak/>
        <w:t>En las mismas circunstancias procederá la aclaración de auto. La aclaración procederá de oficio o a petición de parte formulada dentro del término de ejecutoria de la providencia.</w:t>
      </w:r>
    </w:p>
    <w:p w14:paraId="32D9CDB4" w14:textId="22E9EEC5" w:rsidR="00461C87" w:rsidRPr="00F56ED1" w:rsidRDefault="00461C87" w:rsidP="00F56ED1">
      <w:pPr>
        <w:ind w:left="567"/>
        <w:jc w:val="both"/>
        <w:rPr>
          <w:rFonts w:ascii="Garamond" w:eastAsia="Garamond" w:hAnsi="Garamond" w:cs="Garamond"/>
          <w:i/>
          <w:iCs/>
          <w:sz w:val="24"/>
          <w:szCs w:val="24"/>
        </w:rPr>
      </w:pPr>
      <w:r w:rsidRPr="00F56ED1">
        <w:rPr>
          <w:rFonts w:ascii="Garamond" w:eastAsia="Garamond" w:hAnsi="Garamond" w:cs="Garamond"/>
          <w:i/>
          <w:iCs/>
          <w:sz w:val="24"/>
          <w:szCs w:val="24"/>
        </w:rPr>
        <w:t>La providencia que resuelva sobre la aclaración no admite recursos, pero dentro de su ejecutoria podrán interponerse los que procedan contra la providencia objeto de aclaración</w:t>
      </w:r>
      <w:r w:rsidR="009E5901">
        <w:rPr>
          <w:rFonts w:ascii="Garamond" w:eastAsia="Garamond" w:hAnsi="Garamond" w:cs="Garamond"/>
          <w:i/>
          <w:iCs/>
          <w:sz w:val="24"/>
          <w:szCs w:val="24"/>
        </w:rPr>
        <w:t>.</w:t>
      </w:r>
      <w:r w:rsidRPr="00F56ED1">
        <w:rPr>
          <w:rFonts w:ascii="Garamond" w:eastAsia="Garamond" w:hAnsi="Garamond" w:cs="Garamond"/>
          <w:i/>
          <w:iCs/>
          <w:sz w:val="24"/>
          <w:szCs w:val="24"/>
        </w:rPr>
        <w:t>”</w:t>
      </w:r>
    </w:p>
    <w:p w14:paraId="237DA7CD" w14:textId="42177474" w:rsidR="00461C87" w:rsidRPr="00F56ED1" w:rsidRDefault="00461C87" w:rsidP="00AC709F">
      <w:pPr>
        <w:ind w:left="851"/>
        <w:jc w:val="both"/>
        <w:rPr>
          <w:rFonts w:ascii="Garamond" w:eastAsia="Garamond" w:hAnsi="Garamond" w:cs="Garamond"/>
          <w:sz w:val="24"/>
          <w:szCs w:val="24"/>
        </w:rPr>
      </w:pPr>
    </w:p>
    <w:p w14:paraId="0F11B2BD" w14:textId="77777777" w:rsidR="009E5901" w:rsidRPr="0082455D" w:rsidRDefault="009E5901" w:rsidP="009E5901">
      <w:pPr>
        <w:ind w:right="778"/>
        <w:jc w:val="both"/>
        <w:rPr>
          <w:rFonts w:ascii="Garamond" w:eastAsia="Garamond" w:hAnsi="Garamond" w:cs="Garamond"/>
          <w:sz w:val="24"/>
          <w:szCs w:val="24"/>
        </w:rPr>
      </w:pPr>
      <w:r w:rsidRPr="0B3F4D6F">
        <w:rPr>
          <w:rFonts w:ascii="Garamond" w:eastAsia="Garamond" w:hAnsi="Garamond" w:cs="Garamond"/>
          <w:b/>
          <w:bCs/>
          <w:sz w:val="24"/>
          <w:szCs w:val="24"/>
        </w:rPr>
        <w:t>4.5. Caso concreto</w:t>
      </w:r>
      <w:r w:rsidRPr="0B3F4D6F">
        <w:rPr>
          <w:rFonts w:ascii="Garamond" w:eastAsia="Garamond" w:hAnsi="Garamond" w:cs="Garamond"/>
          <w:sz w:val="24"/>
          <w:szCs w:val="24"/>
        </w:rPr>
        <w:t>.</w:t>
      </w:r>
    </w:p>
    <w:p w14:paraId="3502C56B" w14:textId="77777777" w:rsidR="009E5901" w:rsidRPr="0082455D" w:rsidRDefault="009E5901" w:rsidP="009E5901">
      <w:pPr>
        <w:jc w:val="both"/>
        <w:rPr>
          <w:rFonts w:ascii="Garamond" w:eastAsia="Garamond" w:hAnsi="Garamond" w:cs="Garamond"/>
          <w:sz w:val="24"/>
          <w:szCs w:val="24"/>
        </w:rPr>
      </w:pPr>
    </w:p>
    <w:p w14:paraId="279F1D15" w14:textId="3509FA13" w:rsidR="009E5901" w:rsidRPr="0082455D" w:rsidRDefault="009E5901" w:rsidP="009E5901">
      <w:pPr>
        <w:jc w:val="both"/>
        <w:rPr>
          <w:rFonts w:ascii="Garamond" w:eastAsia="Garamond" w:hAnsi="Garamond" w:cs="Garamond"/>
          <w:sz w:val="24"/>
          <w:szCs w:val="24"/>
        </w:rPr>
      </w:pPr>
      <w:r w:rsidRPr="0082455D">
        <w:rPr>
          <w:rFonts w:ascii="Garamond" w:eastAsia="Garamond" w:hAnsi="Garamond" w:cs="Garamond"/>
          <w:sz w:val="24"/>
          <w:szCs w:val="24"/>
        </w:rPr>
        <w:t xml:space="preserve">Teniendo en </w:t>
      </w:r>
      <w:r>
        <w:rPr>
          <w:rFonts w:ascii="Garamond" w:eastAsia="Garamond" w:hAnsi="Garamond" w:cs="Garamond"/>
          <w:sz w:val="24"/>
          <w:szCs w:val="24"/>
        </w:rPr>
        <w:t>cuenta lo</w:t>
      </w:r>
      <w:r w:rsidRPr="0082455D">
        <w:rPr>
          <w:rFonts w:ascii="Garamond" w:eastAsia="Garamond" w:hAnsi="Garamond" w:cs="Garamond"/>
          <w:sz w:val="24"/>
          <w:szCs w:val="24"/>
        </w:rPr>
        <w:t xml:space="preserve"> </w:t>
      </w:r>
      <w:r>
        <w:rPr>
          <w:rFonts w:ascii="Garamond" w:eastAsia="Garamond" w:hAnsi="Garamond" w:cs="Garamond"/>
          <w:sz w:val="24"/>
          <w:szCs w:val="24"/>
        </w:rPr>
        <w:t>dispuesto</w:t>
      </w:r>
      <w:r w:rsidRPr="0082455D">
        <w:rPr>
          <w:rFonts w:ascii="Garamond" w:eastAsia="Garamond" w:hAnsi="Garamond" w:cs="Garamond"/>
          <w:sz w:val="24"/>
          <w:szCs w:val="24"/>
        </w:rPr>
        <w:t xml:space="preserve"> en la Ley 1564 de 2012 </w:t>
      </w:r>
      <w:r>
        <w:rPr>
          <w:rFonts w:ascii="Garamond" w:eastAsia="Garamond" w:hAnsi="Garamond" w:cs="Garamond"/>
          <w:sz w:val="24"/>
          <w:szCs w:val="24"/>
        </w:rPr>
        <w:t>-</w:t>
      </w:r>
      <w:r w:rsidRPr="00F662BC">
        <w:rPr>
          <w:rFonts w:ascii="Garamond" w:eastAsia="Garamond" w:hAnsi="Garamond" w:cs="Garamond"/>
          <w:sz w:val="24"/>
          <w:szCs w:val="24"/>
        </w:rPr>
        <w:t>Código General del Proceso</w:t>
      </w:r>
      <w:r>
        <w:rPr>
          <w:rFonts w:ascii="Garamond" w:eastAsia="Garamond" w:hAnsi="Garamond" w:cs="Garamond"/>
          <w:sz w:val="24"/>
          <w:szCs w:val="24"/>
        </w:rPr>
        <w:t xml:space="preserve">-, </w:t>
      </w:r>
      <w:r w:rsidRPr="0082455D">
        <w:rPr>
          <w:rFonts w:ascii="Garamond" w:eastAsia="Garamond" w:hAnsi="Garamond" w:cs="Garamond"/>
          <w:sz w:val="24"/>
          <w:szCs w:val="24"/>
        </w:rPr>
        <w:t>referente a la aclaración, corrección y</w:t>
      </w:r>
      <w:r>
        <w:rPr>
          <w:rFonts w:ascii="Garamond" w:eastAsia="Garamond" w:hAnsi="Garamond" w:cs="Garamond"/>
          <w:sz w:val="24"/>
          <w:szCs w:val="24"/>
        </w:rPr>
        <w:t xml:space="preserve"> </w:t>
      </w:r>
      <w:r w:rsidRPr="0082455D">
        <w:rPr>
          <w:rFonts w:ascii="Garamond" w:eastAsia="Garamond" w:hAnsi="Garamond" w:cs="Garamond"/>
          <w:sz w:val="24"/>
          <w:szCs w:val="24"/>
        </w:rPr>
        <w:t>adición</w:t>
      </w:r>
      <w:r>
        <w:rPr>
          <w:rFonts w:ascii="Garamond" w:eastAsia="Garamond" w:hAnsi="Garamond" w:cs="Garamond"/>
          <w:sz w:val="24"/>
          <w:szCs w:val="24"/>
        </w:rPr>
        <w:t xml:space="preserve"> de las providencias y autos</w:t>
      </w:r>
      <w:r w:rsidRPr="0082455D">
        <w:rPr>
          <w:rFonts w:ascii="Garamond" w:eastAsia="Garamond" w:hAnsi="Garamond" w:cs="Garamond"/>
          <w:sz w:val="24"/>
          <w:szCs w:val="24"/>
        </w:rPr>
        <w:t>, aplicable</w:t>
      </w:r>
      <w:r>
        <w:rPr>
          <w:rFonts w:ascii="Garamond" w:eastAsia="Garamond" w:hAnsi="Garamond" w:cs="Garamond"/>
          <w:sz w:val="24"/>
          <w:szCs w:val="24"/>
        </w:rPr>
        <w:t xml:space="preserve"> en este caso </w:t>
      </w:r>
      <w:r w:rsidRPr="0082455D">
        <w:rPr>
          <w:rFonts w:ascii="Garamond" w:eastAsia="Garamond" w:hAnsi="Garamond" w:cs="Garamond"/>
          <w:sz w:val="24"/>
          <w:szCs w:val="24"/>
        </w:rPr>
        <w:t>al proceso único de policía</w:t>
      </w:r>
      <w:r>
        <w:rPr>
          <w:rFonts w:ascii="Garamond" w:eastAsia="Garamond" w:hAnsi="Garamond" w:cs="Garamond"/>
          <w:sz w:val="24"/>
          <w:szCs w:val="24"/>
        </w:rPr>
        <w:t>,</w:t>
      </w:r>
      <w:r w:rsidRPr="0082455D">
        <w:rPr>
          <w:rFonts w:ascii="Garamond" w:eastAsia="Garamond" w:hAnsi="Garamond" w:cs="Garamond"/>
          <w:sz w:val="24"/>
          <w:szCs w:val="24"/>
        </w:rPr>
        <w:t xml:space="preserve"> por no existir en la Ley 1801 de 2016 </w:t>
      </w:r>
      <w:r>
        <w:rPr>
          <w:rFonts w:ascii="Garamond" w:eastAsia="Garamond" w:hAnsi="Garamond" w:cs="Garamond"/>
          <w:sz w:val="24"/>
          <w:szCs w:val="24"/>
        </w:rPr>
        <w:t xml:space="preserve">aspecto </w:t>
      </w:r>
      <w:r w:rsidRPr="0082455D">
        <w:rPr>
          <w:rFonts w:ascii="Garamond" w:eastAsia="Garamond" w:hAnsi="Garamond" w:cs="Garamond"/>
          <w:sz w:val="24"/>
          <w:szCs w:val="24"/>
        </w:rPr>
        <w:t xml:space="preserve">que regule </w:t>
      </w:r>
      <w:r>
        <w:rPr>
          <w:rFonts w:ascii="Garamond" w:eastAsia="Garamond" w:hAnsi="Garamond" w:cs="Garamond"/>
          <w:sz w:val="24"/>
          <w:szCs w:val="24"/>
        </w:rPr>
        <w:t>el procedimiento</w:t>
      </w:r>
      <w:r w:rsidRPr="0082455D">
        <w:rPr>
          <w:rFonts w:ascii="Garamond" w:eastAsia="Garamond" w:hAnsi="Garamond" w:cs="Garamond"/>
          <w:sz w:val="24"/>
          <w:szCs w:val="24"/>
        </w:rPr>
        <w:t xml:space="preserve">, </w:t>
      </w:r>
      <w:r>
        <w:rPr>
          <w:rFonts w:ascii="Garamond" w:eastAsia="Garamond" w:hAnsi="Garamond" w:cs="Garamond"/>
          <w:sz w:val="24"/>
          <w:szCs w:val="24"/>
        </w:rPr>
        <w:t>esta Dirección</w:t>
      </w:r>
      <w:r w:rsidRPr="0082455D">
        <w:rPr>
          <w:rFonts w:ascii="Garamond" w:eastAsia="Garamond" w:hAnsi="Garamond" w:cs="Garamond"/>
          <w:sz w:val="24"/>
          <w:szCs w:val="24"/>
        </w:rPr>
        <w:t xml:space="preserve"> </w:t>
      </w:r>
      <w:r>
        <w:rPr>
          <w:rFonts w:ascii="Garamond" w:eastAsia="Garamond" w:hAnsi="Garamond" w:cs="Garamond"/>
          <w:sz w:val="24"/>
          <w:szCs w:val="24"/>
        </w:rPr>
        <w:t>estudiará</w:t>
      </w:r>
      <w:r w:rsidRPr="0082455D">
        <w:rPr>
          <w:rFonts w:ascii="Garamond" w:eastAsia="Garamond" w:hAnsi="Garamond" w:cs="Garamond"/>
          <w:sz w:val="24"/>
          <w:szCs w:val="24"/>
        </w:rPr>
        <w:t xml:space="preserve"> </w:t>
      </w:r>
      <w:r>
        <w:rPr>
          <w:rFonts w:ascii="Garamond" w:eastAsia="Garamond" w:hAnsi="Garamond" w:cs="Garamond"/>
          <w:sz w:val="24"/>
          <w:szCs w:val="24"/>
        </w:rPr>
        <w:t xml:space="preserve">la procedencia de la solicitud de aclaración presentada por la primera instancia con </w:t>
      </w:r>
      <w:r w:rsidRPr="0B3F4D6F">
        <w:rPr>
          <w:rFonts w:ascii="Garamond" w:eastAsia="Garamond" w:hAnsi="Garamond" w:cs="Garamond"/>
          <w:sz w:val="24"/>
          <w:szCs w:val="24"/>
        </w:rPr>
        <w:t xml:space="preserve">radicado </w:t>
      </w:r>
      <w:r w:rsidRPr="00F56ED1">
        <w:rPr>
          <w:rFonts w:ascii="Garamond" w:hAnsi="Garamond" w:cs="Arial"/>
          <w:bCs/>
          <w:sz w:val="24"/>
          <w:szCs w:val="24"/>
        </w:rPr>
        <w:t xml:space="preserve">No. </w:t>
      </w:r>
      <w:r w:rsidR="001F1A8C" w:rsidRPr="001F1A8C">
        <w:rPr>
          <w:rFonts w:ascii="Garamond" w:hAnsi="Garamond" w:cs="Arial"/>
          <w:sz w:val="24"/>
          <w:szCs w:val="24"/>
        </w:rPr>
        <w:t>20256140026463</w:t>
      </w:r>
      <w:r w:rsidRPr="00F56ED1">
        <w:rPr>
          <w:rFonts w:ascii="Garamond" w:hAnsi="Garamond" w:cs="Arial"/>
          <w:sz w:val="24"/>
          <w:szCs w:val="24"/>
        </w:rPr>
        <w:t xml:space="preserve"> </w:t>
      </w:r>
      <w:r w:rsidRPr="00F56ED1">
        <w:rPr>
          <w:rFonts w:ascii="Garamond" w:hAnsi="Garamond" w:cs="Arial"/>
          <w:bCs/>
          <w:sz w:val="24"/>
          <w:szCs w:val="24"/>
        </w:rPr>
        <w:t xml:space="preserve">de fecha </w:t>
      </w:r>
      <w:r w:rsidR="001F1A8C">
        <w:rPr>
          <w:rFonts w:ascii="Garamond" w:hAnsi="Garamond" w:cs="Arial"/>
          <w:bCs/>
          <w:sz w:val="24"/>
          <w:szCs w:val="24"/>
        </w:rPr>
        <w:t>21</w:t>
      </w:r>
      <w:r w:rsidRPr="00F56ED1">
        <w:rPr>
          <w:rFonts w:ascii="Garamond" w:hAnsi="Garamond" w:cs="Arial"/>
          <w:bCs/>
          <w:sz w:val="24"/>
          <w:szCs w:val="24"/>
        </w:rPr>
        <w:t xml:space="preserve"> de noviembre de 202</w:t>
      </w:r>
      <w:r w:rsidR="001F1A8C">
        <w:rPr>
          <w:rFonts w:ascii="Garamond" w:hAnsi="Garamond" w:cs="Arial"/>
          <w:bCs/>
          <w:sz w:val="24"/>
          <w:szCs w:val="24"/>
        </w:rPr>
        <w:t>5</w:t>
      </w:r>
      <w:r>
        <w:rPr>
          <w:rFonts w:ascii="Garamond" w:hAnsi="Garamond" w:cs="Arial"/>
          <w:bCs/>
          <w:sz w:val="24"/>
          <w:szCs w:val="24"/>
        </w:rPr>
        <w:t>.</w:t>
      </w:r>
    </w:p>
    <w:p w14:paraId="1E2B6C86" w14:textId="77777777" w:rsidR="009E5901" w:rsidRPr="0082455D" w:rsidRDefault="009E5901" w:rsidP="009E5901">
      <w:pPr>
        <w:jc w:val="both"/>
        <w:rPr>
          <w:rFonts w:ascii="Garamond" w:eastAsia="Garamond" w:hAnsi="Garamond" w:cs="Garamond"/>
          <w:sz w:val="24"/>
          <w:szCs w:val="24"/>
        </w:rPr>
      </w:pPr>
    </w:p>
    <w:p w14:paraId="72334AA5" w14:textId="676E303C" w:rsidR="00DD43F2" w:rsidRPr="00F56ED1" w:rsidRDefault="006E3684" w:rsidP="00B850F5">
      <w:pPr>
        <w:jc w:val="both"/>
        <w:rPr>
          <w:rFonts w:ascii="Garamond" w:eastAsia="Garamond" w:hAnsi="Garamond" w:cs="Garamond"/>
          <w:sz w:val="24"/>
          <w:szCs w:val="24"/>
        </w:rPr>
      </w:pPr>
      <w:r w:rsidRPr="00F56ED1">
        <w:rPr>
          <w:rFonts w:ascii="Garamond" w:eastAsia="Garamond" w:hAnsi="Garamond" w:cs="Garamond"/>
          <w:sz w:val="24"/>
          <w:szCs w:val="24"/>
        </w:rPr>
        <w:t xml:space="preserve">En este orden de ideas, </w:t>
      </w:r>
      <w:r w:rsidR="005644F7" w:rsidRPr="00F56ED1">
        <w:rPr>
          <w:rFonts w:ascii="Garamond" w:eastAsia="Garamond" w:hAnsi="Garamond" w:cs="Garamond"/>
          <w:sz w:val="24"/>
          <w:szCs w:val="24"/>
        </w:rPr>
        <w:t xml:space="preserve">la precitada norma establece los presupuestos procesales </w:t>
      </w:r>
      <w:r w:rsidR="00BF6278" w:rsidRPr="00F56ED1">
        <w:rPr>
          <w:rFonts w:ascii="Garamond" w:eastAsia="Garamond" w:hAnsi="Garamond" w:cs="Garamond"/>
          <w:sz w:val="24"/>
          <w:szCs w:val="24"/>
        </w:rPr>
        <w:t>para solicitar la aclaración de providencias</w:t>
      </w:r>
      <w:r w:rsidR="0037492F" w:rsidRPr="00F56ED1">
        <w:rPr>
          <w:rFonts w:ascii="Garamond" w:eastAsia="Garamond" w:hAnsi="Garamond" w:cs="Garamond"/>
          <w:sz w:val="24"/>
          <w:szCs w:val="24"/>
        </w:rPr>
        <w:t xml:space="preserve">, dentro de ellas se encuentra que debe aclararse de oficio, esto es, </w:t>
      </w:r>
      <w:r w:rsidR="005A14C3" w:rsidRPr="00F56ED1">
        <w:rPr>
          <w:rFonts w:ascii="Garamond" w:eastAsia="Garamond" w:hAnsi="Garamond" w:cs="Garamond"/>
          <w:sz w:val="24"/>
          <w:szCs w:val="24"/>
        </w:rPr>
        <w:t xml:space="preserve">para el caso concreto, </w:t>
      </w:r>
      <w:r w:rsidR="0037492F" w:rsidRPr="00F56ED1">
        <w:rPr>
          <w:rFonts w:ascii="Garamond" w:eastAsia="Garamond" w:hAnsi="Garamond" w:cs="Garamond"/>
          <w:sz w:val="24"/>
          <w:szCs w:val="24"/>
        </w:rPr>
        <w:t xml:space="preserve">por la autoridad </w:t>
      </w:r>
      <w:r w:rsidR="005A14C3" w:rsidRPr="00F56ED1">
        <w:rPr>
          <w:rFonts w:ascii="Garamond" w:eastAsia="Garamond" w:hAnsi="Garamond" w:cs="Garamond"/>
          <w:sz w:val="24"/>
          <w:szCs w:val="24"/>
        </w:rPr>
        <w:t>de policía que la profirió</w:t>
      </w:r>
      <w:r w:rsidR="00F8188F" w:rsidRPr="00F56ED1">
        <w:rPr>
          <w:rFonts w:ascii="Garamond" w:eastAsia="Garamond" w:hAnsi="Garamond" w:cs="Garamond"/>
          <w:sz w:val="24"/>
          <w:szCs w:val="24"/>
        </w:rPr>
        <w:t>,</w:t>
      </w:r>
      <w:r w:rsidR="005A14C3" w:rsidRPr="00F56ED1">
        <w:rPr>
          <w:rFonts w:ascii="Garamond" w:eastAsia="Garamond" w:hAnsi="Garamond" w:cs="Garamond"/>
          <w:sz w:val="24"/>
          <w:szCs w:val="24"/>
        </w:rPr>
        <w:t xml:space="preserve"> </w:t>
      </w:r>
      <w:r w:rsidR="003E4FFC" w:rsidRPr="00F56ED1">
        <w:rPr>
          <w:rFonts w:ascii="Garamond" w:eastAsia="Garamond" w:hAnsi="Garamond" w:cs="Garamond"/>
          <w:sz w:val="24"/>
          <w:szCs w:val="24"/>
        </w:rPr>
        <w:t>o</w:t>
      </w:r>
      <w:r w:rsidR="005A14C3" w:rsidRPr="00F56ED1">
        <w:rPr>
          <w:rFonts w:ascii="Garamond" w:eastAsia="Garamond" w:hAnsi="Garamond" w:cs="Garamond"/>
          <w:sz w:val="24"/>
          <w:szCs w:val="24"/>
        </w:rPr>
        <w:t xml:space="preserve"> a solicitud de parte</w:t>
      </w:r>
      <w:r w:rsidR="00F8188F" w:rsidRPr="00F56ED1">
        <w:rPr>
          <w:rFonts w:ascii="Garamond" w:eastAsia="Garamond" w:hAnsi="Garamond" w:cs="Garamond"/>
          <w:sz w:val="24"/>
          <w:szCs w:val="24"/>
        </w:rPr>
        <w:t>, es decir</w:t>
      </w:r>
      <w:r w:rsidR="00424D99" w:rsidRPr="00F56ED1">
        <w:rPr>
          <w:rFonts w:ascii="Garamond" w:eastAsia="Garamond" w:hAnsi="Garamond" w:cs="Garamond"/>
          <w:sz w:val="24"/>
          <w:szCs w:val="24"/>
        </w:rPr>
        <w:t>,</w:t>
      </w:r>
      <w:r w:rsidR="00F8188F" w:rsidRPr="00F56ED1">
        <w:rPr>
          <w:rFonts w:ascii="Garamond" w:eastAsia="Garamond" w:hAnsi="Garamond" w:cs="Garamond"/>
          <w:sz w:val="24"/>
          <w:szCs w:val="24"/>
        </w:rPr>
        <w:t xml:space="preserve"> de los sujetos procesales intervinientes</w:t>
      </w:r>
      <w:r w:rsidR="005A14C3" w:rsidRPr="00F56ED1">
        <w:rPr>
          <w:rFonts w:ascii="Garamond" w:eastAsia="Garamond" w:hAnsi="Garamond" w:cs="Garamond"/>
          <w:sz w:val="24"/>
          <w:szCs w:val="24"/>
        </w:rPr>
        <w:t xml:space="preserve">. Así las cosas, </w:t>
      </w:r>
      <w:r w:rsidR="003D641C" w:rsidRPr="00F56ED1">
        <w:rPr>
          <w:rFonts w:ascii="Garamond" w:eastAsia="Garamond" w:hAnsi="Garamond" w:cs="Garamond"/>
          <w:sz w:val="24"/>
          <w:szCs w:val="24"/>
        </w:rPr>
        <w:t>esta Dirección encuentra que</w:t>
      </w:r>
      <w:r w:rsidR="001A5656" w:rsidRPr="00F56ED1">
        <w:rPr>
          <w:rFonts w:ascii="Garamond" w:eastAsia="Garamond" w:hAnsi="Garamond" w:cs="Garamond"/>
          <w:sz w:val="24"/>
          <w:szCs w:val="24"/>
        </w:rPr>
        <w:t xml:space="preserve">: i). </w:t>
      </w:r>
      <w:r w:rsidR="00424D99" w:rsidRPr="00F56ED1">
        <w:rPr>
          <w:rFonts w:ascii="Garamond" w:eastAsia="Garamond" w:hAnsi="Garamond" w:cs="Garamond"/>
          <w:sz w:val="24"/>
          <w:szCs w:val="24"/>
        </w:rPr>
        <w:t>L</w:t>
      </w:r>
      <w:r w:rsidR="003E4FFC" w:rsidRPr="00F56ED1">
        <w:rPr>
          <w:rFonts w:ascii="Garamond" w:eastAsia="Garamond" w:hAnsi="Garamond" w:cs="Garamond"/>
          <w:sz w:val="24"/>
          <w:szCs w:val="24"/>
        </w:rPr>
        <w:t xml:space="preserve">a Inspección </w:t>
      </w:r>
      <w:r w:rsidR="001F1A8C" w:rsidRPr="001F1A8C">
        <w:rPr>
          <w:rFonts w:ascii="Garamond" w:eastAsia="Garamond" w:hAnsi="Garamond" w:cs="Garamond"/>
          <w:sz w:val="24"/>
          <w:szCs w:val="24"/>
        </w:rPr>
        <w:t>11 A Distrital de Convivencia y Paz</w:t>
      </w:r>
      <w:r w:rsidR="001F1A8C" w:rsidRPr="001F1A8C">
        <w:rPr>
          <w:rFonts w:ascii="Garamond" w:eastAsia="Garamond" w:hAnsi="Garamond" w:cs="Garamond"/>
          <w:sz w:val="24"/>
          <w:szCs w:val="24"/>
        </w:rPr>
        <w:t xml:space="preserve"> </w:t>
      </w:r>
      <w:r w:rsidR="003E4FFC" w:rsidRPr="00F56ED1">
        <w:rPr>
          <w:rFonts w:ascii="Garamond" w:eastAsia="Garamond" w:hAnsi="Garamond" w:cs="Garamond"/>
          <w:sz w:val="24"/>
          <w:szCs w:val="24"/>
        </w:rPr>
        <w:t xml:space="preserve">no es parte dentro del asunto policivo </w:t>
      </w:r>
      <w:r w:rsidR="00F3349E" w:rsidRPr="00F56ED1">
        <w:rPr>
          <w:rFonts w:ascii="Garamond" w:eastAsia="Garamond" w:hAnsi="Garamond" w:cs="Garamond"/>
          <w:sz w:val="24"/>
          <w:szCs w:val="24"/>
        </w:rPr>
        <w:t xml:space="preserve">querella </w:t>
      </w:r>
      <w:r w:rsidR="001F1A8C" w:rsidRPr="001F1A8C">
        <w:rPr>
          <w:rFonts w:ascii="Garamond" w:hAnsi="Garamond" w:cs="Arial"/>
          <w:sz w:val="24"/>
          <w:szCs w:val="24"/>
          <w:lang w:val="es-US"/>
        </w:rPr>
        <w:t>2023614490101430E- Arco17014181</w:t>
      </w:r>
      <w:r w:rsidR="00066BDB" w:rsidRPr="00F56ED1">
        <w:rPr>
          <w:rFonts w:ascii="Garamond" w:hAnsi="Garamond" w:cs="Arial"/>
          <w:sz w:val="24"/>
          <w:szCs w:val="24"/>
        </w:rPr>
        <w:t xml:space="preserve"> porque</w:t>
      </w:r>
      <w:r w:rsidR="00F8188F" w:rsidRPr="00F56ED1">
        <w:rPr>
          <w:rFonts w:ascii="Garamond" w:eastAsia="Garamond" w:hAnsi="Garamond" w:cs="Garamond"/>
          <w:sz w:val="24"/>
          <w:szCs w:val="24"/>
        </w:rPr>
        <w:t xml:space="preserve"> es el fallador de primera instancia.</w:t>
      </w:r>
      <w:r w:rsidR="001A5656" w:rsidRPr="00F56ED1">
        <w:rPr>
          <w:rFonts w:ascii="Garamond" w:eastAsia="Garamond" w:hAnsi="Garamond" w:cs="Garamond"/>
          <w:sz w:val="24"/>
          <w:szCs w:val="24"/>
        </w:rPr>
        <w:t xml:space="preserve"> ii). </w:t>
      </w:r>
      <w:r w:rsidR="004B371A" w:rsidRPr="00F56ED1">
        <w:rPr>
          <w:rFonts w:ascii="Garamond" w:eastAsia="Garamond" w:hAnsi="Garamond" w:cs="Garamond"/>
          <w:sz w:val="24"/>
          <w:szCs w:val="24"/>
        </w:rPr>
        <w:t>La decisión proferida por esta Dirección no contiene conceptos o frases que ofrezcan verdadero motivo de duda</w:t>
      </w:r>
      <w:r w:rsidR="00F8188F" w:rsidRPr="00F56ED1">
        <w:rPr>
          <w:rFonts w:ascii="Garamond" w:eastAsia="Garamond" w:hAnsi="Garamond" w:cs="Garamond"/>
          <w:sz w:val="24"/>
          <w:szCs w:val="24"/>
        </w:rPr>
        <w:t xml:space="preserve">, por las cuales deba </w:t>
      </w:r>
      <w:r w:rsidR="005A5C1E" w:rsidRPr="00F56ED1">
        <w:rPr>
          <w:rFonts w:ascii="Garamond" w:eastAsia="Garamond" w:hAnsi="Garamond" w:cs="Garamond"/>
          <w:sz w:val="24"/>
          <w:szCs w:val="24"/>
        </w:rPr>
        <w:t>aclararse</w:t>
      </w:r>
      <w:r w:rsidR="00F8188F" w:rsidRPr="00F56ED1">
        <w:rPr>
          <w:rFonts w:ascii="Garamond" w:eastAsia="Garamond" w:hAnsi="Garamond" w:cs="Garamond"/>
          <w:sz w:val="24"/>
          <w:szCs w:val="24"/>
        </w:rPr>
        <w:t xml:space="preserve"> de oficio</w:t>
      </w:r>
      <w:r w:rsidR="004B371A" w:rsidRPr="00F56ED1">
        <w:rPr>
          <w:rFonts w:ascii="Garamond" w:eastAsia="Garamond" w:hAnsi="Garamond" w:cs="Garamond"/>
          <w:sz w:val="24"/>
          <w:szCs w:val="24"/>
        </w:rPr>
        <w:t xml:space="preserve">. </w:t>
      </w:r>
    </w:p>
    <w:p w14:paraId="0C8CD230" w14:textId="11682C4B" w:rsidR="004B371A" w:rsidRDefault="004B371A" w:rsidP="00B850F5">
      <w:pPr>
        <w:jc w:val="both"/>
        <w:rPr>
          <w:rFonts w:ascii="Garamond" w:eastAsia="Garamond" w:hAnsi="Garamond" w:cs="Garamond"/>
          <w:sz w:val="24"/>
          <w:szCs w:val="24"/>
        </w:rPr>
      </w:pPr>
    </w:p>
    <w:p w14:paraId="5C663DE4" w14:textId="3C2B4967" w:rsidR="009E5901" w:rsidRPr="004D41DF" w:rsidRDefault="009E5901" w:rsidP="009E5901">
      <w:pPr>
        <w:jc w:val="both"/>
        <w:rPr>
          <w:rFonts w:ascii="Garamond" w:eastAsia="Garamond" w:hAnsi="Garamond" w:cs="Garamond"/>
          <w:sz w:val="24"/>
          <w:szCs w:val="24"/>
        </w:rPr>
      </w:pPr>
      <w:r w:rsidRPr="008E69A2">
        <w:rPr>
          <w:rFonts w:ascii="Garamond" w:eastAsia="Garamond" w:hAnsi="Garamond" w:cs="Garamond"/>
          <w:sz w:val="24"/>
          <w:szCs w:val="24"/>
        </w:rPr>
        <w:t xml:space="preserve">En consecuencia, y ante lo anteriormente expuesto esta Dirección considera que la solicitud de aclaración interpuesta por la </w:t>
      </w:r>
      <w:r>
        <w:rPr>
          <w:rFonts w:ascii="Garamond" w:eastAsia="Garamond" w:hAnsi="Garamond" w:cs="Garamond"/>
          <w:sz w:val="24"/>
          <w:szCs w:val="24"/>
        </w:rPr>
        <w:t xml:space="preserve">Inspección </w:t>
      </w:r>
      <w:r w:rsidR="00D17378" w:rsidRPr="00D17378">
        <w:rPr>
          <w:rFonts w:ascii="Garamond" w:eastAsia="Garamond" w:hAnsi="Garamond" w:cs="Garamond"/>
          <w:sz w:val="24"/>
          <w:szCs w:val="24"/>
        </w:rPr>
        <w:t>11 A Distrital de Convivencia y Paz</w:t>
      </w:r>
      <w:r w:rsidRPr="008E69A2">
        <w:rPr>
          <w:rFonts w:ascii="Garamond" w:eastAsia="Garamond" w:hAnsi="Garamond" w:cs="Garamond"/>
          <w:sz w:val="24"/>
          <w:szCs w:val="24"/>
        </w:rPr>
        <w:t xml:space="preserve"> es improcedente y por tal motivo, deberá ser negada.</w:t>
      </w:r>
      <w:r w:rsidRPr="004D41DF">
        <w:rPr>
          <w:rFonts w:ascii="Garamond" w:eastAsia="Garamond" w:hAnsi="Garamond" w:cs="Garamond"/>
          <w:sz w:val="24"/>
          <w:szCs w:val="24"/>
        </w:rPr>
        <w:t xml:space="preserve"> </w:t>
      </w:r>
    </w:p>
    <w:p w14:paraId="44070561" w14:textId="77777777" w:rsidR="009E5901" w:rsidRPr="00F56ED1" w:rsidRDefault="009E5901" w:rsidP="00B850F5">
      <w:pPr>
        <w:jc w:val="both"/>
        <w:rPr>
          <w:rFonts w:ascii="Garamond" w:eastAsia="Garamond" w:hAnsi="Garamond" w:cs="Garamond"/>
          <w:sz w:val="24"/>
          <w:szCs w:val="24"/>
        </w:rPr>
      </w:pPr>
    </w:p>
    <w:p w14:paraId="4DEAC02B" w14:textId="1F8975EF" w:rsidR="00B850F5" w:rsidRPr="00F56ED1" w:rsidRDefault="00B850F5" w:rsidP="00B850F5">
      <w:pPr>
        <w:rPr>
          <w:rFonts w:ascii="Garamond" w:eastAsia="Garamond" w:hAnsi="Garamond" w:cs="Garamond"/>
          <w:b/>
          <w:sz w:val="24"/>
          <w:szCs w:val="24"/>
        </w:rPr>
      </w:pPr>
      <w:r w:rsidRPr="00F56ED1">
        <w:rPr>
          <w:rFonts w:ascii="Garamond" w:eastAsia="Garamond" w:hAnsi="Garamond" w:cs="Garamond"/>
          <w:b/>
          <w:sz w:val="24"/>
          <w:szCs w:val="24"/>
        </w:rPr>
        <w:t>4.</w:t>
      </w:r>
      <w:r w:rsidR="00767232" w:rsidRPr="00F56ED1">
        <w:rPr>
          <w:rFonts w:ascii="Garamond" w:eastAsia="Garamond" w:hAnsi="Garamond" w:cs="Garamond"/>
          <w:b/>
          <w:sz w:val="24"/>
          <w:szCs w:val="24"/>
        </w:rPr>
        <w:t>5</w:t>
      </w:r>
      <w:r w:rsidRPr="00F56ED1">
        <w:rPr>
          <w:rFonts w:ascii="Garamond" w:eastAsia="Garamond" w:hAnsi="Garamond" w:cs="Garamond"/>
          <w:b/>
          <w:sz w:val="24"/>
          <w:szCs w:val="24"/>
        </w:rPr>
        <w:t xml:space="preserve">. Conclusión </w:t>
      </w:r>
    </w:p>
    <w:p w14:paraId="41DB0218" w14:textId="77777777" w:rsidR="00B850F5" w:rsidRPr="00F56ED1" w:rsidRDefault="00B850F5" w:rsidP="00B850F5">
      <w:pPr>
        <w:pBdr>
          <w:top w:val="nil"/>
          <w:left w:val="nil"/>
          <w:bottom w:val="nil"/>
          <w:right w:val="nil"/>
          <w:between w:val="nil"/>
        </w:pBdr>
        <w:ind w:left="43"/>
        <w:jc w:val="both"/>
        <w:rPr>
          <w:rFonts w:ascii="Garamond" w:eastAsia="Garamond" w:hAnsi="Garamond" w:cs="Garamond"/>
          <w:b/>
          <w:sz w:val="24"/>
          <w:szCs w:val="24"/>
        </w:rPr>
      </w:pPr>
    </w:p>
    <w:p w14:paraId="619C9C9E" w14:textId="228872E8" w:rsidR="00767232" w:rsidRDefault="00767232" w:rsidP="00B850F5">
      <w:pPr>
        <w:jc w:val="both"/>
        <w:rPr>
          <w:rFonts w:ascii="Garamond" w:eastAsia="Garamond" w:hAnsi="Garamond" w:cs="Garamond"/>
          <w:sz w:val="24"/>
          <w:szCs w:val="24"/>
        </w:rPr>
      </w:pPr>
      <w:r w:rsidRPr="00F56ED1">
        <w:rPr>
          <w:rFonts w:ascii="Garamond" w:eastAsia="Garamond" w:hAnsi="Garamond" w:cs="Garamond"/>
          <w:sz w:val="24"/>
          <w:szCs w:val="24"/>
        </w:rPr>
        <w:t xml:space="preserve">De acuerdo con los motivos expuestos, esta Dirección para la Gestión Administrativa Especial de Policía </w:t>
      </w:r>
      <w:r w:rsidR="009555D5" w:rsidRPr="00F56ED1">
        <w:rPr>
          <w:rFonts w:ascii="Garamond" w:eastAsia="Garamond" w:hAnsi="Garamond" w:cs="Garamond"/>
          <w:sz w:val="24"/>
          <w:szCs w:val="24"/>
        </w:rPr>
        <w:t xml:space="preserve">considera que la solicitud de aclaración presentada por </w:t>
      </w:r>
      <w:r w:rsidR="00F3349E" w:rsidRPr="00F56ED1">
        <w:rPr>
          <w:rFonts w:ascii="Garamond" w:eastAsia="Garamond" w:hAnsi="Garamond" w:cs="Garamond"/>
          <w:sz w:val="24"/>
          <w:szCs w:val="24"/>
        </w:rPr>
        <w:t xml:space="preserve">la </w:t>
      </w:r>
      <w:r w:rsidR="009555D5" w:rsidRPr="00F56ED1">
        <w:rPr>
          <w:rFonts w:ascii="Garamond" w:eastAsia="Garamond" w:hAnsi="Garamond" w:cs="Garamond"/>
          <w:sz w:val="24"/>
          <w:szCs w:val="24"/>
        </w:rPr>
        <w:t>Inspe</w:t>
      </w:r>
      <w:r w:rsidR="009E5901">
        <w:rPr>
          <w:rFonts w:ascii="Garamond" w:eastAsia="Garamond" w:hAnsi="Garamond" w:cs="Garamond"/>
          <w:sz w:val="24"/>
          <w:szCs w:val="24"/>
        </w:rPr>
        <w:t>cción</w:t>
      </w:r>
      <w:r w:rsidR="00F3349E" w:rsidRPr="00F56ED1">
        <w:rPr>
          <w:rFonts w:ascii="Garamond" w:eastAsia="Garamond" w:hAnsi="Garamond" w:cs="Garamond"/>
          <w:sz w:val="24"/>
          <w:szCs w:val="24"/>
        </w:rPr>
        <w:t xml:space="preserve"> </w:t>
      </w:r>
      <w:r w:rsidR="005C17A6" w:rsidRPr="005C17A6">
        <w:rPr>
          <w:rFonts w:ascii="Garamond" w:eastAsia="Garamond" w:hAnsi="Garamond" w:cs="Garamond"/>
          <w:sz w:val="24"/>
          <w:szCs w:val="24"/>
        </w:rPr>
        <w:t xml:space="preserve">11 A Distrital de Convivencia y Paz </w:t>
      </w:r>
      <w:r w:rsidR="009E5901">
        <w:rPr>
          <w:rFonts w:ascii="Garamond" w:eastAsia="Garamond" w:hAnsi="Garamond" w:cs="Garamond"/>
          <w:sz w:val="24"/>
          <w:szCs w:val="24"/>
        </w:rPr>
        <w:t>encuentra improcedente estudiarla</w:t>
      </w:r>
      <w:r w:rsidR="00953758" w:rsidRPr="00F56ED1">
        <w:rPr>
          <w:rFonts w:ascii="Garamond" w:eastAsia="Garamond" w:hAnsi="Garamond" w:cs="Garamond"/>
          <w:sz w:val="24"/>
          <w:szCs w:val="24"/>
        </w:rPr>
        <w:t>,</w:t>
      </w:r>
      <w:r w:rsidR="00EC13AB" w:rsidRPr="00F56ED1">
        <w:rPr>
          <w:rFonts w:ascii="Garamond" w:eastAsia="Garamond" w:hAnsi="Garamond" w:cs="Garamond"/>
          <w:sz w:val="24"/>
          <w:szCs w:val="24"/>
        </w:rPr>
        <w:t xml:space="preserve"> </w:t>
      </w:r>
      <w:r w:rsidR="009E5901" w:rsidRPr="008E69A2">
        <w:rPr>
          <w:rFonts w:ascii="Garamond" w:eastAsia="Garamond" w:hAnsi="Garamond" w:cs="Garamond"/>
          <w:sz w:val="24"/>
          <w:szCs w:val="24"/>
        </w:rPr>
        <w:t>por cuanto las misma no se ajustan a la finalidad establecida en los artículos 285 al 287 del Código General del Proceso. Por lo que deberá negarse la solicitud elevada, dejando incólume el contenido de la Providencia de marras</w:t>
      </w:r>
      <w:r w:rsidR="00492AD4">
        <w:rPr>
          <w:rFonts w:ascii="Garamond" w:eastAsia="Garamond" w:hAnsi="Garamond" w:cs="Garamond"/>
          <w:sz w:val="24"/>
          <w:szCs w:val="24"/>
        </w:rPr>
        <w:t>.</w:t>
      </w:r>
    </w:p>
    <w:p w14:paraId="531EFC4A" w14:textId="77777777" w:rsidR="009E5901" w:rsidRPr="00F56ED1" w:rsidRDefault="009E5901" w:rsidP="00B850F5">
      <w:pPr>
        <w:jc w:val="both"/>
        <w:rPr>
          <w:rFonts w:ascii="Garamond" w:hAnsi="Garamond" w:cs="Arial"/>
          <w:b/>
          <w:bCs/>
          <w:sz w:val="24"/>
          <w:szCs w:val="24"/>
        </w:rPr>
      </w:pPr>
    </w:p>
    <w:p w14:paraId="1E677B90" w14:textId="77777777" w:rsidR="00B850F5" w:rsidRPr="00F56ED1" w:rsidRDefault="00B850F5" w:rsidP="00B850F5">
      <w:pPr>
        <w:jc w:val="center"/>
        <w:rPr>
          <w:rFonts w:ascii="Garamond" w:hAnsi="Garamond" w:cs="Arial"/>
          <w:b/>
          <w:bCs/>
          <w:sz w:val="24"/>
          <w:szCs w:val="24"/>
        </w:rPr>
      </w:pPr>
      <w:r w:rsidRPr="00F56ED1">
        <w:rPr>
          <w:rFonts w:ascii="Garamond" w:hAnsi="Garamond" w:cs="Arial"/>
          <w:b/>
          <w:bCs/>
          <w:sz w:val="24"/>
          <w:szCs w:val="24"/>
        </w:rPr>
        <w:t>5. DECISIÓN</w:t>
      </w:r>
    </w:p>
    <w:p w14:paraId="02FBFAEA" w14:textId="77777777" w:rsidR="00B850F5" w:rsidRPr="00F56ED1" w:rsidRDefault="00B850F5" w:rsidP="00B850F5">
      <w:pPr>
        <w:jc w:val="center"/>
        <w:rPr>
          <w:rFonts w:ascii="Garamond" w:hAnsi="Garamond" w:cs="Arial"/>
          <w:b/>
          <w:bCs/>
          <w:sz w:val="24"/>
          <w:szCs w:val="24"/>
        </w:rPr>
      </w:pPr>
    </w:p>
    <w:p w14:paraId="17D58DF2" w14:textId="77777777" w:rsidR="00B850F5" w:rsidRDefault="00B850F5" w:rsidP="00492AD4">
      <w:pPr>
        <w:jc w:val="both"/>
        <w:rPr>
          <w:rFonts w:ascii="Garamond" w:hAnsi="Garamond" w:cs="Arial"/>
          <w:iCs/>
          <w:sz w:val="24"/>
          <w:szCs w:val="24"/>
        </w:rPr>
      </w:pPr>
      <w:r w:rsidRPr="00F56ED1">
        <w:rPr>
          <w:rFonts w:ascii="Garamond" w:hAnsi="Garamond" w:cs="Arial"/>
          <w:sz w:val="24"/>
          <w:szCs w:val="24"/>
        </w:rPr>
        <w:t xml:space="preserve">En mérito de lo anteriormente expuesto, la Dirección para la Gestión Administrativa Especial de Policía </w:t>
      </w:r>
      <w:r w:rsidRPr="00F56ED1">
        <w:rPr>
          <w:rFonts w:ascii="Garamond" w:hAnsi="Garamond" w:cs="Arial"/>
          <w:iCs/>
          <w:sz w:val="24"/>
          <w:szCs w:val="24"/>
        </w:rPr>
        <w:t xml:space="preserve">de la Secretaría Distrital de Gobierno de Bogotá, </w:t>
      </w:r>
    </w:p>
    <w:p w14:paraId="49569451" w14:textId="77777777" w:rsidR="00492AD4" w:rsidRPr="00F56ED1" w:rsidRDefault="00492AD4" w:rsidP="00492AD4">
      <w:pPr>
        <w:jc w:val="both"/>
        <w:rPr>
          <w:rFonts w:ascii="Garamond" w:hAnsi="Garamond" w:cs="Arial"/>
          <w:iCs/>
          <w:sz w:val="24"/>
          <w:szCs w:val="24"/>
          <w:lang w:eastAsia="es-CO"/>
        </w:rPr>
      </w:pPr>
    </w:p>
    <w:p w14:paraId="76B33376" w14:textId="77777777" w:rsidR="00B850F5" w:rsidRPr="00F56ED1" w:rsidRDefault="00B850F5" w:rsidP="00492AD4">
      <w:pPr>
        <w:pStyle w:val="Textoindependiente"/>
        <w:jc w:val="center"/>
        <w:rPr>
          <w:rFonts w:cs="Arial"/>
          <w:b/>
          <w:i w:val="0"/>
          <w:iCs w:val="0"/>
          <w:sz w:val="24"/>
          <w:szCs w:val="24"/>
        </w:rPr>
      </w:pPr>
      <w:r w:rsidRPr="00F56ED1">
        <w:rPr>
          <w:rFonts w:cs="Arial"/>
          <w:b/>
          <w:i w:val="0"/>
          <w:iCs w:val="0"/>
          <w:sz w:val="24"/>
          <w:szCs w:val="24"/>
        </w:rPr>
        <w:t>6. RESUELVE</w:t>
      </w:r>
    </w:p>
    <w:p w14:paraId="53CA2FB3" w14:textId="77777777" w:rsidR="00B850F5" w:rsidRPr="00F56ED1" w:rsidRDefault="00B850F5" w:rsidP="00B850F5">
      <w:pPr>
        <w:jc w:val="both"/>
        <w:rPr>
          <w:rFonts w:ascii="Garamond" w:hAnsi="Garamond" w:cs="Arial"/>
          <w:b/>
          <w:sz w:val="24"/>
          <w:szCs w:val="24"/>
        </w:rPr>
      </w:pPr>
    </w:p>
    <w:p w14:paraId="4C2CA559" w14:textId="7FE1ACC7" w:rsidR="00D45A5C" w:rsidRPr="00F56ED1" w:rsidRDefault="00B850F5" w:rsidP="00B850F5">
      <w:pPr>
        <w:jc w:val="both"/>
        <w:rPr>
          <w:rFonts w:ascii="Garamond" w:eastAsia="Garamond" w:hAnsi="Garamond" w:cs="Garamond"/>
          <w:bCs/>
          <w:sz w:val="24"/>
          <w:szCs w:val="24"/>
        </w:rPr>
      </w:pPr>
      <w:r w:rsidRPr="00F56ED1">
        <w:rPr>
          <w:rFonts w:ascii="Garamond" w:hAnsi="Garamond" w:cs="Arial"/>
          <w:b/>
          <w:sz w:val="24"/>
          <w:szCs w:val="24"/>
        </w:rPr>
        <w:t>PRIMERO:</w:t>
      </w:r>
      <w:r w:rsidRPr="00F56ED1">
        <w:rPr>
          <w:rFonts w:ascii="Garamond" w:hAnsi="Garamond" w:cs="Arial"/>
          <w:sz w:val="24"/>
          <w:szCs w:val="24"/>
        </w:rPr>
        <w:t xml:space="preserve"> </w:t>
      </w:r>
      <w:r w:rsidR="00946C15" w:rsidRPr="00946C15">
        <w:rPr>
          <w:rFonts w:ascii="Garamond" w:eastAsia="Garamond" w:hAnsi="Garamond" w:cs="Garamond"/>
          <w:b/>
          <w:sz w:val="24"/>
          <w:szCs w:val="24"/>
        </w:rPr>
        <w:t>NEGAR POR IMPROCEDENTE</w:t>
      </w:r>
      <w:r w:rsidR="00946C15" w:rsidRPr="00F56ED1">
        <w:rPr>
          <w:rFonts w:ascii="Garamond" w:eastAsia="Garamond" w:hAnsi="Garamond" w:cs="Garamond"/>
          <w:bCs/>
          <w:sz w:val="24"/>
          <w:szCs w:val="24"/>
        </w:rPr>
        <w:t xml:space="preserve"> </w:t>
      </w:r>
      <w:r w:rsidR="00D45A5C" w:rsidRPr="00F56ED1">
        <w:rPr>
          <w:rFonts w:ascii="Garamond" w:eastAsia="Garamond" w:hAnsi="Garamond" w:cs="Garamond"/>
          <w:bCs/>
          <w:sz w:val="24"/>
          <w:szCs w:val="24"/>
        </w:rPr>
        <w:t xml:space="preserve">la solicitud de aclaración </w:t>
      </w:r>
      <w:r w:rsidR="009E5901" w:rsidRPr="00F56ED1">
        <w:rPr>
          <w:rFonts w:ascii="Garamond" w:eastAsia="Garamond" w:hAnsi="Garamond" w:cs="Garamond"/>
          <w:sz w:val="24"/>
          <w:szCs w:val="24"/>
        </w:rPr>
        <w:t xml:space="preserve">de la Providencia No. </w:t>
      </w:r>
      <w:r w:rsidR="00E92383" w:rsidRPr="00E92383">
        <w:rPr>
          <w:rFonts w:ascii="Garamond" w:hAnsi="Garamond" w:cs="Arial"/>
          <w:sz w:val="24"/>
          <w:szCs w:val="24"/>
        </w:rPr>
        <w:t>328 del 7 de octubre de 2025</w:t>
      </w:r>
      <w:r w:rsidR="00E92383">
        <w:rPr>
          <w:rFonts w:ascii="Garamond" w:hAnsi="Garamond" w:cs="Arial"/>
          <w:sz w:val="24"/>
          <w:szCs w:val="24"/>
        </w:rPr>
        <w:t xml:space="preserve"> </w:t>
      </w:r>
      <w:r w:rsidR="009E5901" w:rsidRPr="00F56ED1">
        <w:rPr>
          <w:rFonts w:ascii="Garamond" w:hAnsi="Garamond" w:cs="Arial"/>
          <w:sz w:val="24"/>
          <w:szCs w:val="24"/>
        </w:rPr>
        <w:t xml:space="preserve">de agosto de 2024 </w:t>
      </w:r>
      <w:r w:rsidR="009E5901" w:rsidRPr="00F56ED1">
        <w:rPr>
          <w:rFonts w:ascii="Garamond" w:eastAsia="Garamond" w:hAnsi="Garamond" w:cs="Garamond"/>
          <w:sz w:val="24"/>
          <w:szCs w:val="24"/>
        </w:rPr>
        <w:t>proferida por esta Dirección</w:t>
      </w:r>
      <w:r w:rsidR="005A5C1E" w:rsidRPr="00F56ED1">
        <w:rPr>
          <w:rFonts w:ascii="Garamond" w:eastAsia="Garamond" w:hAnsi="Garamond" w:cs="Garamond"/>
          <w:bCs/>
          <w:sz w:val="24"/>
          <w:szCs w:val="24"/>
        </w:rPr>
        <w:t>, por las razones expuestas en este proveído.</w:t>
      </w:r>
    </w:p>
    <w:p w14:paraId="7D96E20A" w14:textId="77777777" w:rsidR="00B850F5" w:rsidRPr="00F56ED1" w:rsidRDefault="00B850F5" w:rsidP="00B850F5">
      <w:pPr>
        <w:jc w:val="both"/>
        <w:rPr>
          <w:rFonts w:ascii="Garamond" w:hAnsi="Garamond" w:cs="Arial"/>
          <w:sz w:val="24"/>
          <w:szCs w:val="24"/>
        </w:rPr>
      </w:pPr>
    </w:p>
    <w:p w14:paraId="7EF5C3D0" w14:textId="7428B207" w:rsidR="00066BDB" w:rsidRPr="00F56ED1" w:rsidRDefault="00B850F5" w:rsidP="00066BDB">
      <w:pPr>
        <w:jc w:val="both"/>
        <w:rPr>
          <w:rFonts w:ascii="Garamond" w:hAnsi="Garamond" w:cs="Arial"/>
          <w:sz w:val="24"/>
          <w:szCs w:val="24"/>
        </w:rPr>
      </w:pPr>
      <w:r w:rsidRPr="00F56ED1">
        <w:rPr>
          <w:rFonts w:ascii="Garamond" w:hAnsi="Garamond" w:cs="Arial"/>
          <w:b/>
          <w:sz w:val="24"/>
          <w:szCs w:val="24"/>
        </w:rPr>
        <w:t>SEGUNDO:</w:t>
      </w:r>
      <w:r w:rsidRPr="00F56ED1">
        <w:rPr>
          <w:rFonts w:ascii="Garamond" w:hAnsi="Garamond" w:cs="Arial"/>
          <w:sz w:val="24"/>
          <w:szCs w:val="24"/>
        </w:rPr>
        <w:t xml:space="preserve"> </w:t>
      </w:r>
      <w:r w:rsidR="00492AD4" w:rsidRPr="00F56ED1">
        <w:rPr>
          <w:rFonts w:ascii="Garamond" w:hAnsi="Garamond" w:cs="Arial"/>
          <w:sz w:val="24"/>
          <w:szCs w:val="24"/>
        </w:rPr>
        <w:t xml:space="preserve">Contra la presente </w:t>
      </w:r>
      <w:r w:rsidR="00492AD4">
        <w:rPr>
          <w:rFonts w:ascii="Garamond" w:hAnsi="Garamond" w:cs="Arial"/>
          <w:sz w:val="24"/>
          <w:szCs w:val="24"/>
        </w:rPr>
        <w:t>decisión</w:t>
      </w:r>
      <w:r w:rsidR="00492AD4" w:rsidRPr="00F56ED1">
        <w:rPr>
          <w:rFonts w:ascii="Garamond" w:hAnsi="Garamond" w:cs="Arial"/>
          <w:sz w:val="24"/>
          <w:szCs w:val="24"/>
        </w:rPr>
        <w:t xml:space="preserve"> no proceden recursos.</w:t>
      </w:r>
    </w:p>
    <w:p w14:paraId="10AA37CF" w14:textId="77777777" w:rsidR="005A5C1E" w:rsidRPr="00F56ED1" w:rsidRDefault="005A5C1E" w:rsidP="00B850F5">
      <w:pPr>
        <w:jc w:val="both"/>
        <w:rPr>
          <w:rFonts w:ascii="Garamond" w:hAnsi="Garamond" w:cs="Arial"/>
          <w:b/>
          <w:sz w:val="24"/>
          <w:szCs w:val="24"/>
        </w:rPr>
      </w:pPr>
    </w:p>
    <w:p w14:paraId="206A8C80" w14:textId="100E5B75" w:rsidR="00B850F5" w:rsidRPr="00F56ED1" w:rsidRDefault="005A5C1E" w:rsidP="00B850F5">
      <w:pPr>
        <w:jc w:val="both"/>
        <w:rPr>
          <w:rFonts w:ascii="Garamond" w:hAnsi="Garamond" w:cs="Arial"/>
          <w:sz w:val="24"/>
          <w:szCs w:val="24"/>
        </w:rPr>
      </w:pPr>
      <w:r w:rsidRPr="00F56ED1">
        <w:rPr>
          <w:rFonts w:ascii="Garamond" w:hAnsi="Garamond" w:cs="Arial"/>
          <w:b/>
          <w:sz w:val="24"/>
          <w:szCs w:val="24"/>
        </w:rPr>
        <w:t>TERCERO:</w:t>
      </w:r>
      <w:r w:rsidRPr="00F56ED1">
        <w:rPr>
          <w:rFonts w:ascii="Garamond" w:hAnsi="Garamond" w:cs="Arial"/>
          <w:sz w:val="24"/>
          <w:szCs w:val="24"/>
        </w:rPr>
        <w:t xml:space="preserve"> </w:t>
      </w:r>
      <w:r w:rsidR="00492AD4" w:rsidRPr="00F56ED1">
        <w:rPr>
          <w:rFonts w:ascii="Garamond" w:hAnsi="Garamond" w:cs="Arial"/>
          <w:sz w:val="24"/>
          <w:szCs w:val="24"/>
        </w:rPr>
        <w:t>Una vez notificada la presente decisión, regresen las diligencias al Despacho de origen para lo de su cargo.</w:t>
      </w:r>
    </w:p>
    <w:p w14:paraId="329CCF83" w14:textId="77777777" w:rsidR="00B850F5" w:rsidRPr="00F56ED1" w:rsidRDefault="00B850F5" w:rsidP="00B850F5">
      <w:pPr>
        <w:jc w:val="both"/>
        <w:rPr>
          <w:rFonts w:ascii="Garamond" w:hAnsi="Garamond" w:cs="Arial"/>
          <w:sz w:val="24"/>
          <w:szCs w:val="24"/>
        </w:rPr>
      </w:pPr>
    </w:p>
    <w:p w14:paraId="41CB857D" w14:textId="77777777" w:rsidR="00F96BEC" w:rsidRPr="00F56ED1" w:rsidRDefault="00F96BEC" w:rsidP="00123C8E">
      <w:pPr>
        <w:jc w:val="center"/>
        <w:rPr>
          <w:rFonts w:ascii="Garamond" w:hAnsi="Garamond" w:cs="Arial"/>
          <w:b/>
          <w:sz w:val="24"/>
          <w:szCs w:val="24"/>
        </w:rPr>
      </w:pPr>
      <w:r w:rsidRPr="00F56ED1">
        <w:rPr>
          <w:rFonts w:ascii="Garamond" w:hAnsi="Garamond" w:cs="Arial"/>
          <w:b/>
          <w:sz w:val="24"/>
          <w:szCs w:val="24"/>
        </w:rPr>
        <w:t>NOTIFÍQUESE Y CÚMPLASE</w:t>
      </w:r>
    </w:p>
    <w:p w14:paraId="37CCE041" w14:textId="77777777" w:rsidR="00F96BEC" w:rsidRPr="00F56ED1" w:rsidRDefault="00F96BEC" w:rsidP="00123C8E">
      <w:pPr>
        <w:pStyle w:val="Textonotapie"/>
        <w:jc w:val="center"/>
        <w:rPr>
          <w:rFonts w:ascii="Garamond" w:hAnsi="Garamond" w:cs="Arial"/>
          <w:b/>
          <w:sz w:val="24"/>
          <w:szCs w:val="24"/>
        </w:rPr>
      </w:pPr>
    </w:p>
    <w:p w14:paraId="3FF6AAA1" w14:textId="77777777" w:rsidR="00F96BEC" w:rsidRDefault="00F96BEC" w:rsidP="00123C8E">
      <w:pPr>
        <w:pStyle w:val="Textonotapie"/>
        <w:jc w:val="center"/>
        <w:rPr>
          <w:rFonts w:ascii="Garamond" w:hAnsi="Garamond" w:cs="Arial"/>
          <w:b/>
          <w:sz w:val="24"/>
          <w:szCs w:val="24"/>
        </w:rPr>
      </w:pPr>
    </w:p>
    <w:p w14:paraId="6714A6D3" w14:textId="77777777" w:rsidR="009E5901" w:rsidRDefault="009E5901" w:rsidP="00123C8E">
      <w:pPr>
        <w:pStyle w:val="Textonotapie"/>
        <w:jc w:val="center"/>
        <w:rPr>
          <w:rFonts w:ascii="Garamond" w:hAnsi="Garamond" w:cs="Arial"/>
          <w:b/>
          <w:sz w:val="24"/>
          <w:szCs w:val="24"/>
        </w:rPr>
      </w:pPr>
    </w:p>
    <w:p w14:paraId="27782B5C" w14:textId="77777777" w:rsidR="00E92383" w:rsidRPr="00107D50" w:rsidRDefault="00E92383" w:rsidP="00E92383">
      <w:pPr>
        <w:pStyle w:val="Textonotapie"/>
        <w:jc w:val="center"/>
        <w:rPr>
          <w:rFonts w:ascii="Garamond" w:hAnsi="Garamond" w:cs="Arial"/>
          <w:b/>
          <w:bCs/>
        </w:rPr>
      </w:pPr>
      <w:r w:rsidRPr="00107D50">
        <w:rPr>
          <w:rFonts w:ascii="Garamond" w:hAnsi="Garamond" w:cs="Arial"/>
          <w:b/>
          <w:bCs/>
        </w:rPr>
        <w:t>ANDREA ZHARAY OREJARENA BEN</w:t>
      </w:r>
      <w:r>
        <w:rPr>
          <w:rFonts w:ascii="Garamond" w:hAnsi="Garamond" w:cs="Arial"/>
          <w:b/>
          <w:bCs/>
        </w:rPr>
        <w:t>Í</w:t>
      </w:r>
      <w:r w:rsidRPr="00107D50">
        <w:rPr>
          <w:rFonts w:ascii="Garamond" w:hAnsi="Garamond" w:cs="Arial"/>
          <w:b/>
          <w:bCs/>
        </w:rPr>
        <w:t>TEZ</w:t>
      </w:r>
    </w:p>
    <w:p w14:paraId="48243B98" w14:textId="77777777" w:rsidR="00E92383" w:rsidRPr="00107D50" w:rsidRDefault="00E92383" w:rsidP="00E92383">
      <w:pPr>
        <w:pStyle w:val="Textonotapie"/>
        <w:jc w:val="center"/>
        <w:rPr>
          <w:rFonts w:ascii="Garamond" w:hAnsi="Garamond" w:cs="Arial"/>
        </w:rPr>
      </w:pPr>
      <w:r w:rsidRPr="00107D50">
        <w:rPr>
          <w:rFonts w:ascii="Garamond" w:hAnsi="Garamond" w:cs="Arial"/>
        </w:rPr>
        <w:lastRenderedPageBreak/>
        <w:t>Directora para la Gestión Administrativa Especial de Policía</w:t>
      </w:r>
    </w:p>
    <w:p w14:paraId="310F0186" w14:textId="77777777" w:rsidR="00E92383" w:rsidRPr="00107D50" w:rsidRDefault="00E92383" w:rsidP="00E92383">
      <w:pPr>
        <w:jc w:val="both"/>
        <w:rPr>
          <w:rFonts w:ascii="Garamond" w:hAnsi="Garamond" w:cs="Arial"/>
          <w:sz w:val="18"/>
          <w:szCs w:val="18"/>
        </w:rPr>
      </w:pPr>
    </w:p>
    <w:p w14:paraId="27BA3A36" w14:textId="77777777" w:rsidR="00E92383" w:rsidRPr="00107D50" w:rsidRDefault="00E92383" w:rsidP="00E92383">
      <w:pPr>
        <w:jc w:val="both"/>
        <w:rPr>
          <w:rFonts w:ascii="Garamond" w:hAnsi="Garamond" w:cs="Arial"/>
          <w:sz w:val="16"/>
          <w:szCs w:val="16"/>
        </w:rPr>
      </w:pPr>
      <w:r w:rsidRPr="00107D50">
        <w:rPr>
          <w:rFonts w:ascii="Garamond" w:hAnsi="Garamond" w:cs="Arial"/>
          <w:sz w:val="16"/>
          <w:szCs w:val="16"/>
        </w:rPr>
        <w:t xml:space="preserve">Proyectó: </w:t>
      </w:r>
      <w:r>
        <w:rPr>
          <w:rFonts w:ascii="Garamond" w:hAnsi="Garamond" w:cs="Arial"/>
          <w:sz w:val="16"/>
          <w:szCs w:val="16"/>
        </w:rPr>
        <w:tab/>
      </w:r>
      <w:r w:rsidRPr="00107D50">
        <w:rPr>
          <w:rFonts w:ascii="Garamond" w:hAnsi="Garamond" w:cs="Arial"/>
          <w:sz w:val="16"/>
          <w:szCs w:val="16"/>
        </w:rPr>
        <w:t>MPNG - AC DGAEP</w:t>
      </w:r>
    </w:p>
    <w:p w14:paraId="78FB20EB" w14:textId="77777777" w:rsidR="004F4BA4" w:rsidRPr="00F56ED1" w:rsidRDefault="004F4BA4" w:rsidP="00F96BEC">
      <w:pPr>
        <w:jc w:val="both"/>
        <w:rPr>
          <w:rFonts w:ascii="Garamond" w:hAnsi="Garamond" w:cs="Arial"/>
          <w:sz w:val="24"/>
          <w:szCs w:val="24"/>
        </w:rPr>
      </w:pPr>
    </w:p>
    <w:p w14:paraId="552ADEEA" w14:textId="77777777" w:rsidR="00AB0317" w:rsidRPr="00F56ED1" w:rsidRDefault="00AB0317" w:rsidP="00AB0317">
      <w:pPr>
        <w:pBdr>
          <w:top w:val="single" w:sz="4" w:space="10" w:color="4472C4"/>
          <w:bottom w:val="single" w:sz="4" w:space="10" w:color="4472C4"/>
        </w:pBdr>
        <w:spacing w:before="360" w:after="360"/>
        <w:ind w:right="-28"/>
        <w:rPr>
          <w:rFonts w:ascii="Garamond" w:eastAsia="Arial" w:hAnsi="Garamond" w:cs="Arial"/>
          <w:iCs/>
          <w:sz w:val="24"/>
          <w:szCs w:val="24"/>
        </w:rPr>
      </w:pPr>
      <w:r w:rsidRPr="00F56ED1">
        <w:rPr>
          <w:rFonts w:ascii="Garamond" w:eastAsia="Arial" w:hAnsi="Garamond" w:cs="Arial"/>
          <w:iCs/>
          <w:sz w:val="24"/>
          <w:szCs w:val="24"/>
        </w:rPr>
        <w:t>En Bogotá D.C., a los ___________________________ se notificó personalmente al agente del ministerio público.</w:t>
      </w:r>
    </w:p>
    <w:p w14:paraId="68B6A779" w14:textId="77777777" w:rsidR="008825DD" w:rsidRPr="00F56ED1" w:rsidRDefault="00AB0317" w:rsidP="00550E12">
      <w:pPr>
        <w:pBdr>
          <w:top w:val="single" w:sz="4" w:space="10" w:color="4472C4"/>
          <w:bottom w:val="single" w:sz="4" w:space="10" w:color="4472C4"/>
        </w:pBdr>
        <w:spacing w:before="360" w:after="360"/>
        <w:ind w:right="-28"/>
        <w:rPr>
          <w:rFonts w:ascii="Garamond" w:eastAsia="Arial" w:hAnsi="Garamond" w:cs="Arial"/>
          <w:iCs/>
          <w:sz w:val="24"/>
          <w:szCs w:val="24"/>
        </w:rPr>
      </w:pPr>
      <w:r w:rsidRPr="00F56ED1">
        <w:rPr>
          <w:rFonts w:ascii="Garamond" w:eastAsia="Arial" w:hAnsi="Garamond" w:cs="Arial"/>
          <w:iCs/>
          <w:sz w:val="24"/>
          <w:szCs w:val="24"/>
        </w:rPr>
        <w:t>Nombre y firma del notificado: _____________________________</w:t>
      </w:r>
    </w:p>
    <w:p w14:paraId="3C14673C" w14:textId="77777777" w:rsidR="002255AF" w:rsidRPr="00F56ED1" w:rsidRDefault="002255AF" w:rsidP="00550E12">
      <w:pPr>
        <w:pBdr>
          <w:top w:val="single" w:sz="4" w:space="10" w:color="4472C4"/>
          <w:bottom w:val="single" w:sz="4" w:space="10" w:color="4472C4"/>
        </w:pBdr>
        <w:spacing w:before="360" w:after="360"/>
        <w:ind w:right="-28"/>
        <w:rPr>
          <w:rFonts w:ascii="Garamond" w:eastAsia="Arial" w:hAnsi="Garamond" w:cs="Arial"/>
          <w:iCs/>
          <w:sz w:val="24"/>
          <w:szCs w:val="24"/>
        </w:rPr>
      </w:pPr>
      <w:r w:rsidRPr="00F56ED1">
        <w:rPr>
          <w:rFonts w:ascii="Garamond" w:eastAsia="Arial" w:hAnsi="Garamond" w:cs="Arial"/>
          <w:iCs/>
          <w:sz w:val="24"/>
          <w:szCs w:val="24"/>
        </w:rPr>
        <w:t xml:space="preserve">NOTIFICADO EN ESTADO No. _____________ </w:t>
      </w:r>
    </w:p>
    <w:p w14:paraId="751C2893" w14:textId="0D6AE0F3" w:rsidR="0022672A" w:rsidRPr="00F56ED1" w:rsidRDefault="002255AF" w:rsidP="007C7688">
      <w:pPr>
        <w:pBdr>
          <w:top w:val="single" w:sz="4" w:space="10" w:color="4472C4"/>
          <w:bottom w:val="single" w:sz="4" w:space="10" w:color="4472C4"/>
        </w:pBdr>
        <w:spacing w:before="360" w:after="360"/>
        <w:ind w:right="-28"/>
        <w:rPr>
          <w:rFonts w:ascii="Arial" w:hAnsi="Arial" w:cs="Arial"/>
          <w:sz w:val="10"/>
          <w:szCs w:val="10"/>
        </w:rPr>
      </w:pPr>
      <w:r w:rsidRPr="00F56ED1">
        <w:rPr>
          <w:rFonts w:ascii="Garamond" w:eastAsia="Arial" w:hAnsi="Garamond" w:cs="Arial"/>
          <w:iCs/>
          <w:sz w:val="24"/>
          <w:szCs w:val="24"/>
        </w:rPr>
        <w:t>FECHA DE FIJACIÓN ______________________</w:t>
      </w:r>
    </w:p>
    <w:sectPr w:rsidR="0022672A" w:rsidRPr="00F56ED1" w:rsidSect="00492AD4">
      <w:headerReference w:type="default" r:id="rId8"/>
      <w:footerReference w:type="default" r:id="rId9"/>
      <w:pgSz w:w="12242" w:h="18700" w:code="121"/>
      <w:pgMar w:top="1702" w:right="1327" w:bottom="1985" w:left="1560" w:header="709" w:footer="14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4AFFE" w14:textId="77777777" w:rsidR="0084168C" w:rsidRDefault="0084168C" w:rsidP="00825234">
      <w:r>
        <w:separator/>
      </w:r>
    </w:p>
  </w:endnote>
  <w:endnote w:type="continuationSeparator" w:id="0">
    <w:p w14:paraId="6E562B93" w14:textId="77777777" w:rsidR="0084168C" w:rsidRDefault="0084168C" w:rsidP="0082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roid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45864" w14:textId="6AED926E" w:rsidR="00892AC4" w:rsidRDefault="00CB5538" w:rsidP="002419B7">
    <w:pPr>
      <w:pStyle w:val="Piedepgina"/>
      <w:tabs>
        <w:tab w:val="right" w:pos="8895"/>
      </w:tabs>
    </w:pPr>
    <w:r w:rsidRPr="00CB5538">
      <w:rPr>
        <w:noProof/>
        <w:lang w:eastAsia="es-CO"/>
      </w:rPr>
      <w:drawing>
        <wp:anchor distT="0" distB="3175" distL="0" distR="0" simplePos="0" relativeHeight="251667456" behindDoc="0" locked="0" layoutInCell="1" allowOverlap="1" wp14:anchorId="11A840A3" wp14:editId="7EC4785D">
          <wp:simplePos x="0" y="0"/>
          <wp:positionH relativeFrom="margin">
            <wp:posOffset>4844415</wp:posOffset>
          </wp:positionH>
          <wp:positionV relativeFrom="paragraph">
            <wp:posOffset>-621030</wp:posOffset>
          </wp:positionV>
          <wp:extent cx="647700" cy="647700"/>
          <wp:effectExtent l="19050" t="0" r="0" b="0"/>
          <wp:wrapTight wrapText="bothSides">
            <wp:wrapPolygon edited="0">
              <wp:start x="2541" y="0"/>
              <wp:lineTo x="3176" y="10165"/>
              <wp:lineTo x="-635" y="16518"/>
              <wp:lineTo x="-635" y="20965"/>
              <wp:lineTo x="21600" y="20965"/>
              <wp:lineTo x="20965" y="20329"/>
              <wp:lineTo x="21600" y="17153"/>
              <wp:lineTo x="21600" y="16518"/>
              <wp:lineTo x="18424" y="10165"/>
              <wp:lineTo x="18424" y="0"/>
              <wp:lineTo x="2541" y="0"/>
            </wp:wrapPolygon>
          </wp:wrapTight>
          <wp:docPr id="182646323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noChangeArrowheads="1"/>
                  </pic:cNvPicPr>
                </pic:nvPicPr>
                <pic:blipFill>
                  <a:blip r:embed="rId1"/>
                  <a:stretch>
                    <a:fillRect/>
                  </a:stretch>
                </pic:blipFill>
                <pic:spPr bwMode="auto">
                  <a:xfrm>
                    <a:off x="0" y="0"/>
                    <a:ext cx="647700" cy="647700"/>
                  </a:xfrm>
                  <a:prstGeom prst="rect">
                    <a:avLst/>
                  </a:prstGeom>
                </pic:spPr>
              </pic:pic>
            </a:graphicData>
          </a:graphic>
        </wp:anchor>
      </w:drawing>
    </w:r>
    <w:r w:rsidR="001E2DCE">
      <w:rPr>
        <w:rFonts w:ascii="Arial" w:hAnsi="Arial" w:cs="Arial"/>
        <w:noProof/>
        <w:sz w:val="14"/>
        <w:lang w:eastAsia="es-CO"/>
      </w:rPr>
      <mc:AlternateContent>
        <mc:Choice Requires="wps">
          <w:drawing>
            <wp:anchor distT="0" distB="0" distL="114300" distR="114300" simplePos="0" relativeHeight="251665408" behindDoc="1" locked="0" layoutInCell="1" allowOverlap="1" wp14:anchorId="524A8F1B" wp14:editId="1D5898E0">
              <wp:simplePos x="0" y="0"/>
              <wp:positionH relativeFrom="column">
                <wp:posOffset>2178050</wp:posOffset>
              </wp:positionH>
              <wp:positionV relativeFrom="paragraph">
                <wp:posOffset>-630555</wp:posOffset>
              </wp:positionV>
              <wp:extent cx="1526540" cy="880745"/>
              <wp:effectExtent l="0" t="0" r="0" b="0"/>
              <wp:wrapThrough wrapText="bothSides">
                <wp:wrapPolygon edited="0">
                  <wp:start x="0" y="0"/>
                  <wp:lineTo x="0" y="21024"/>
                  <wp:lineTo x="21295" y="21024"/>
                  <wp:lineTo x="21295" y="0"/>
                  <wp:lineTo x="0" y="0"/>
                </wp:wrapPolygon>
              </wp:wrapThrough>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880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926DF" w14:textId="77777777" w:rsidR="00CB5538" w:rsidRDefault="00CB5538" w:rsidP="00CB5538">
                          <w:pPr>
                            <w:pStyle w:val="Contenidodelmarco"/>
                            <w:spacing w:after="0" w:line="240" w:lineRule="auto"/>
                            <w:rPr>
                              <w:rFonts w:ascii="Arial" w:hAnsi="Arial" w:cs="Arial"/>
                              <w:color w:val="000000"/>
                              <w:sz w:val="16"/>
                              <w:szCs w:val="16"/>
                              <w:lang w:val="es-MX"/>
                            </w:rPr>
                          </w:pPr>
                        </w:p>
                        <w:p w14:paraId="33452296" w14:textId="77777777" w:rsidR="00CB5538" w:rsidRDefault="00CB5538" w:rsidP="00CB5538">
                          <w:pPr>
                            <w:pStyle w:val="Contenidodelmarco"/>
                            <w:spacing w:after="0" w:line="240" w:lineRule="auto"/>
                            <w:jc w:val="center"/>
                          </w:pPr>
                          <w:r>
                            <w:rPr>
                              <w:rFonts w:ascii="Arial" w:hAnsi="Arial" w:cs="Arial"/>
                              <w:color w:val="000000"/>
                              <w:sz w:val="14"/>
                              <w:szCs w:val="16"/>
                              <w:lang w:val="es-MX"/>
                            </w:rPr>
                            <w:t>Código: GET-IVC-F063</w:t>
                          </w:r>
                        </w:p>
                        <w:p w14:paraId="7E4CABB5" w14:textId="77777777" w:rsidR="00CB5538" w:rsidRDefault="00CB5538" w:rsidP="00CB5538">
                          <w:pPr>
                            <w:pStyle w:val="Contenidodelmarco"/>
                            <w:spacing w:after="0" w:line="240" w:lineRule="auto"/>
                            <w:jc w:val="center"/>
                          </w:pPr>
                          <w:r>
                            <w:rPr>
                              <w:rFonts w:ascii="Arial" w:hAnsi="Arial" w:cs="Arial"/>
                              <w:color w:val="000000"/>
                              <w:sz w:val="14"/>
                              <w:szCs w:val="16"/>
                              <w:lang w:val="es-MX"/>
                            </w:rPr>
                            <w:t>Versión: 01</w:t>
                          </w:r>
                        </w:p>
                        <w:p w14:paraId="5E642913" w14:textId="16558774" w:rsidR="00CB5538" w:rsidRDefault="005E04B4" w:rsidP="00CB5538">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w:t>
                          </w:r>
                          <w:r w:rsidR="00C15845">
                            <w:rPr>
                              <w:rFonts w:ascii="Arial" w:hAnsi="Arial" w:cs="Arial"/>
                              <w:color w:val="000000"/>
                              <w:sz w:val="14"/>
                              <w:szCs w:val="16"/>
                              <w:lang w:val="es-MX"/>
                            </w:rPr>
                            <w:t>5</w:t>
                          </w:r>
                          <w:r w:rsidR="00CB5538">
                            <w:rPr>
                              <w:rFonts w:ascii="Arial" w:hAnsi="Arial" w:cs="Arial"/>
                              <w:color w:val="000000"/>
                              <w:sz w:val="14"/>
                              <w:szCs w:val="16"/>
                              <w:lang w:val="es-MX"/>
                            </w:rPr>
                            <w:t xml:space="preserve"> de </w:t>
                          </w:r>
                          <w:r w:rsidR="00126139">
                            <w:rPr>
                              <w:rFonts w:ascii="Arial" w:hAnsi="Arial" w:cs="Arial"/>
                              <w:color w:val="000000"/>
                              <w:sz w:val="14"/>
                              <w:szCs w:val="16"/>
                              <w:lang w:val="es-MX"/>
                            </w:rPr>
                            <w:t>febrero de</w:t>
                          </w:r>
                          <w:r w:rsidR="00CB5538">
                            <w:rPr>
                              <w:rFonts w:ascii="Arial" w:hAnsi="Arial" w:cs="Arial"/>
                              <w:color w:val="000000"/>
                              <w:sz w:val="14"/>
                              <w:szCs w:val="16"/>
                              <w:lang w:val="es-MX"/>
                            </w:rPr>
                            <w:t xml:space="preserve"> 2021</w:t>
                          </w:r>
                        </w:p>
                        <w:p w14:paraId="4388B484" w14:textId="22F18358" w:rsidR="00CB5538" w:rsidRDefault="00CB5538" w:rsidP="00CB5538">
                          <w:pPr>
                            <w:pStyle w:val="Contenidodelmarco"/>
                            <w:spacing w:after="0" w:line="240" w:lineRule="auto"/>
                            <w:jc w:val="center"/>
                          </w:pPr>
                          <w:r>
                            <w:rPr>
                              <w:rFonts w:ascii="Arial" w:hAnsi="Arial" w:cs="Arial"/>
                              <w:color w:val="000000"/>
                              <w:sz w:val="14"/>
                              <w:szCs w:val="16"/>
                              <w:lang w:val="es-MX"/>
                            </w:rPr>
                            <w:t>Caso HOLA</w:t>
                          </w:r>
                          <w:r w:rsidR="00C15845">
                            <w:rPr>
                              <w:rFonts w:ascii="Arial" w:hAnsi="Arial" w:cs="Arial"/>
                              <w:color w:val="000000"/>
                              <w:sz w:val="14"/>
                              <w:szCs w:val="16"/>
                              <w:lang w:val="es-MX"/>
                            </w:rPr>
                            <w:t>: 152778</w:t>
                          </w:r>
                        </w:p>
                      </w:txbxContent>
                    </wps:txbx>
                    <wps:bodyPr rot="0" vert="horz" wrap="square" lIns="92160" tIns="46440" rIns="92160" bIns="46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A8F1B" id="Rectangle 8" o:spid="_x0000_s1026" style="position:absolute;margin-left:171.5pt;margin-top:-49.65pt;width:120.2pt;height:69.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k6pAAIAAOYDAAAOAAAAZHJzL2Uyb0RvYy54bWysU8GO0zAQvSPxD5bvNE3VlhI1Xa26KkJa&#10;YLULH+A4TmLheMzYbbJ8PWOnWwrcEDlYHs/4+b03k+3N2Bt2Uug12JLnszlnykqotW1L/vXL4c2G&#10;Mx+ErYUBq0r+rDy/2b1+tR1coRbQgakVMgKxvhhcybsQXJFlXnaqF34GTllKNoC9CBRim9UoBkLv&#10;TbaYz9fZAFg7BKm8p9O7Kcl3Cb9plAyfm8arwEzJiVtIK6a1imu224qiReE6Lc80xD+w6IW29OgF&#10;6k4EwY6o/4LqtUTw0ISZhD6DptFSJQ2kJp//oeapE04lLWSOdxeb/P+DlZ9OD8h0Tb3jzIqeWvRI&#10;pgnbGsU20Z7B+YKqntwDRoHe3YP85pmFfUdV6hYRhk6JmkjlsT777UIMPF1l1fARakIXxwDJqbHB&#10;PgKSB2xMDXm+NESNgUk6zFeL9WpJfZOU22zmb5er9IQoXm479OG9gp7FTcmRuCd0cbr3IbIRxUtJ&#10;Yg9G1wdtTAqwrfYG2UnQcBzSd0b312XGxmIL8dqEGE+SzKhsciiM1Xg2q4L6mQQjTMNGPwdtOsAf&#10;nA00aCX3348CFWfmgyXT3i3ydZzMFCzXyygXrzPVdUZYSVAlD5xN232YpvnoULcdvZQn/RZuyehG&#10;Jw9iEyZWZ940TMma8+DHab2OU9Wv33P3EwAA//8DAFBLAwQUAAYACAAAACEA7wDy7t4AAAAKAQAA&#10;DwAAAGRycy9kb3ducmV2LnhtbEyPzU7DMBCE70i8g7VI3FoHElCTxqlQReFMC/TqxksSGq9D7Pzw&#10;9iwnOI5mNPNNvpltK0bsfeNIwc0yAoFUOtNQpeD1sFusQPigyejWESr4Rg+b4vIi15lxE73guA+V&#10;4BLymVZQh9BlUvqyRqv90nVI7H243urAsq+k6fXE5baVt1F0L61uiBdq3eG2xvK8H6wC2h7Oz0dq&#10;xsdh9/n2Jed3N81PSl1fzQ9rEAHn8BeGX3xGh4KZTm4g40WrIE5i/hIULNI0BsGJu1WcgDixlSYg&#10;i1z+v1D8AAAA//8DAFBLAQItABQABgAIAAAAIQC2gziS/gAAAOEBAAATAAAAAAAAAAAAAAAAAAAA&#10;AABbQ29udGVudF9UeXBlc10ueG1sUEsBAi0AFAAGAAgAAAAhADj9If/WAAAAlAEAAAsAAAAAAAAA&#10;AAAAAAAALwEAAF9yZWxzLy5yZWxzUEsBAi0AFAAGAAgAAAAhAPV2TqkAAgAA5gMAAA4AAAAAAAAA&#10;AAAAAAAALgIAAGRycy9lMm9Eb2MueG1sUEsBAi0AFAAGAAgAAAAhAO8A8u7eAAAACgEAAA8AAAAA&#10;AAAAAAAAAAAAWgQAAGRycy9kb3ducmV2LnhtbFBLBQYAAAAABAAEAPMAAABlBQAAAAA=&#10;" stroked="f">
              <v:textbox inset="2.56mm,1.29mm,2.56mm,1.29mm">
                <w:txbxContent>
                  <w:p w14:paraId="4BA926DF" w14:textId="77777777" w:rsidR="00CB5538" w:rsidRDefault="00CB5538" w:rsidP="00CB5538">
                    <w:pPr>
                      <w:pStyle w:val="Contenidodelmarco"/>
                      <w:spacing w:after="0" w:line="240" w:lineRule="auto"/>
                      <w:rPr>
                        <w:rFonts w:ascii="Arial" w:hAnsi="Arial" w:cs="Arial"/>
                        <w:color w:val="000000"/>
                        <w:sz w:val="16"/>
                        <w:szCs w:val="16"/>
                        <w:lang w:val="es-MX"/>
                      </w:rPr>
                    </w:pPr>
                  </w:p>
                  <w:p w14:paraId="33452296" w14:textId="77777777" w:rsidR="00CB5538" w:rsidRDefault="00CB5538" w:rsidP="00CB5538">
                    <w:pPr>
                      <w:pStyle w:val="Contenidodelmarco"/>
                      <w:spacing w:after="0" w:line="240" w:lineRule="auto"/>
                      <w:jc w:val="center"/>
                    </w:pPr>
                    <w:r>
                      <w:rPr>
                        <w:rFonts w:ascii="Arial" w:hAnsi="Arial" w:cs="Arial"/>
                        <w:color w:val="000000"/>
                        <w:sz w:val="14"/>
                        <w:szCs w:val="16"/>
                        <w:lang w:val="es-MX"/>
                      </w:rPr>
                      <w:t>Código: GET-IVC-F063</w:t>
                    </w:r>
                  </w:p>
                  <w:p w14:paraId="7E4CABB5" w14:textId="77777777" w:rsidR="00CB5538" w:rsidRDefault="00CB5538" w:rsidP="00CB5538">
                    <w:pPr>
                      <w:pStyle w:val="Contenidodelmarco"/>
                      <w:spacing w:after="0" w:line="240" w:lineRule="auto"/>
                      <w:jc w:val="center"/>
                    </w:pPr>
                    <w:r>
                      <w:rPr>
                        <w:rFonts w:ascii="Arial" w:hAnsi="Arial" w:cs="Arial"/>
                        <w:color w:val="000000"/>
                        <w:sz w:val="14"/>
                        <w:szCs w:val="16"/>
                        <w:lang w:val="es-MX"/>
                      </w:rPr>
                      <w:t>Versión: 01</w:t>
                    </w:r>
                  </w:p>
                  <w:p w14:paraId="5E642913" w14:textId="16558774" w:rsidR="00CB5538" w:rsidRDefault="005E04B4" w:rsidP="00CB5538">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w:t>
                    </w:r>
                    <w:r w:rsidR="00C15845">
                      <w:rPr>
                        <w:rFonts w:ascii="Arial" w:hAnsi="Arial" w:cs="Arial"/>
                        <w:color w:val="000000"/>
                        <w:sz w:val="14"/>
                        <w:szCs w:val="16"/>
                        <w:lang w:val="es-MX"/>
                      </w:rPr>
                      <w:t>5</w:t>
                    </w:r>
                    <w:r w:rsidR="00CB5538">
                      <w:rPr>
                        <w:rFonts w:ascii="Arial" w:hAnsi="Arial" w:cs="Arial"/>
                        <w:color w:val="000000"/>
                        <w:sz w:val="14"/>
                        <w:szCs w:val="16"/>
                        <w:lang w:val="es-MX"/>
                      </w:rPr>
                      <w:t xml:space="preserve"> de </w:t>
                    </w:r>
                    <w:r w:rsidR="00126139">
                      <w:rPr>
                        <w:rFonts w:ascii="Arial" w:hAnsi="Arial" w:cs="Arial"/>
                        <w:color w:val="000000"/>
                        <w:sz w:val="14"/>
                        <w:szCs w:val="16"/>
                        <w:lang w:val="es-MX"/>
                      </w:rPr>
                      <w:t>febrero de</w:t>
                    </w:r>
                    <w:r w:rsidR="00CB5538">
                      <w:rPr>
                        <w:rFonts w:ascii="Arial" w:hAnsi="Arial" w:cs="Arial"/>
                        <w:color w:val="000000"/>
                        <w:sz w:val="14"/>
                        <w:szCs w:val="16"/>
                        <w:lang w:val="es-MX"/>
                      </w:rPr>
                      <w:t xml:space="preserve"> 2021</w:t>
                    </w:r>
                  </w:p>
                  <w:p w14:paraId="4388B484" w14:textId="22F18358" w:rsidR="00CB5538" w:rsidRDefault="00CB5538" w:rsidP="00CB5538">
                    <w:pPr>
                      <w:pStyle w:val="Contenidodelmarco"/>
                      <w:spacing w:after="0" w:line="240" w:lineRule="auto"/>
                      <w:jc w:val="center"/>
                    </w:pPr>
                    <w:r>
                      <w:rPr>
                        <w:rFonts w:ascii="Arial" w:hAnsi="Arial" w:cs="Arial"/>
                        <w:color w:val="000000"/>
                        <w:sz w:val="14"/>
                        <w:szCs w:val="16"/>
                        <w:lang w:val="es-MX"/>
                      </w:rPr>
                      <w:t>Caso HOLA</w:t>
                    </w:r>
                    <w:r w:rsidR="00C15845">
                      <w:rPr>
                        <w:rFonts w:ascii="Arial" w:hAnsi="Arial" w:cs="Arial"/>
                        <w:color w:val="000000"/>
                        <w:sz w:val="14"/>
                        <w:szCs w:val="16"/>
                        <w:lang w:val="es-MX"/>
                      </w:rPr>
                      <w:t>: 152778</w:t>
                    </w:r>
                  </w:p>
                </w:txbxContent>
              </v:textbox>
              <w10:wrap type="through"/>
            </v:rect>
          </w:pict>
        </mc:Fallback>
      </mc:AlternateContent>
    </w:r>
  </w:p>
  <w:p w14:paraId="6C473C78" w14:textId="031586A6" w:rsidR="00892AC4" w:rsidRDefault="001E2DCE" w:rsidP="002419B7">
    <w:pPr>
      <w:pStyle w:val="Piedepgina"/>
      <w:tabs>
        <w:tab w:val="right" w:pos="8895"/>
      </w:tabs>
    </w:pPr>
    <w:r>
      <w:rPr>
        <w:rFonts w:ascii="Arial" w:hAnsi="Arial" w:cs="Arial"/>
        <w:noProof/>
        <w:sz w:val="14"/>
        <w:lang w:val="es-ES" w:eastAsia="es-ES"/>
      </w:rPr>
      <mc:AlternateContent>
        <mc:Choice Requires="wps">
          <w:drawing>
            <wp:anchor distT="0" distB="0" distL="114300" distR="114300" simplePos="0" relativeHeight="251659264" behindDoc="0" locked="0" layoutInCell="1" allowOverlap="1" wp14:anchorId="1160DA73" wp14:editId="1668CAED">
              <wp:simplePos x="0" y="0"/>
              <wp:positionH relativeFrom="column">
                <wp:posOffset>-113665</wp:posOffset>
              </wp:positionH>
              <wp:positionV relativeFrom="paragraph">
                <wp:posOffset>-810260</wp:posOffset>
              </wp:positionV>
              <wp:extent cx="2057400" cy="914400"/>
              <wp:effectExtent l="0" t="0" r="0" b="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914400"/>
                      </a:xfrm>
                      <a:prstGeom prst="rect">
                        <a:avLst/>
                      </a:prstGeom>
                      <a:noFill/>
                      <a:ln>
                        <a:noFill/>
                      </a:ln>
                      <a:effectLst/>
                      <a:extLst>
                        <a:ext uri="{C572A759-6A51-4108-AA02-DFA0A04FC94B}">
                          <ma14:wrappingTextBoxFlag xmlns:oel="http://schemas.microsoft.com/office/2019/extlst" xmlns:w16du="http://schemas.microsoft.com/office/word/2023/wordml/word16du"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0A7BCD12"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A76F03F"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Calle 46 No. 14 -22</w:t>
                          </w:r>
                        </w:p>
                        <w:p w14:paraId="4FEB9061"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 xml:space="preserve">Código Postal: 111321 </w:t>
                          </w:r>
                        </w:p>
                        <w:p w14:paraId="1B0EBDDF"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Tel. 3387000 – 3820660 ext. 3210</w:t>
                          </w:r>
                        </w:p>
                        <w:p w14:paraId="1F96C551"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Información Línea 195</w:t>
                          </w:r>
                        </w:p>
                        <w:p w14:paraId="761C7BD4" w14:textId="77777777" w:rsidR="00F55E9E" w:rsidRDefault="00F55E9E" w:rsidP="00C72C73">
                          <w:r w:rsidRPr="00070897">
                            <w:rPr>
                              <w:rFonts w:ascii="Arial" w:hAnsi="Arial" w:cs="Arial"/>
                              <w:sz w:val="14"/>
                              <w:szCs w:val="14"/>
                            </w:rPr>
                            <w:t>www.gobiernobogota.gov.co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160DA73" id="_x0000_t202" coordsize="21600,21600" o:spt="202" path="m,l,21600r21600,l21600,xe">
              <v:stroke joinstyle="miter"/>
              <v:path gradientshapeok="t" o:connecttype="rect"/>
            </v:shapetype>
            <v:shape id="Cuadro de texto 4" o:spid="_x0000_s1027" type="#_x0000_t202" style="position:absolute;margin-left:-8.95pt;margin-top:-63.8pt;width:16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nzkhAIAAIAFAAAOAAAAZHJzL2Uyb0RvYy54bWysVEtvEzEQviPxHyzf6SZRSmGVTRVSFSFF&#10;bdUU9ex47WRV22NsJ7vh1zO2Nw8KlyIu3tmZb96PyXWnFdkJ5xswFR1eDCgRhkPdmHVFvz/dfvhE&#10;iQ/M1EyBERXdC0+vp+/fTVpbihFsQNXCETRifNnaim5CsGVReL4RmvkLsMKgUILTLOCvWxe1Yy1a&#10;16oYDQYfixZcbR1w4T1yb7KQTpN9KQUP91J6EYiqKMYW0uvSu4pvMZ2wcu2Y3TS8D4P9QxSaNQad&#10;Hk3dsMDI1jV/mNINd+BBhgsOugApGy5SDpjNcPAqm+WGWZFyweJ4eyyT/39m+d3uwZGmruiYEsM0&#10;tmi+ZbUDUgsSRBeAjGORWutLxC4tokP3BTpsdkrY2wXwF4+Q4gyTFTyiY1E66XT8YroEFbEP+2Pt&#10;0QXhyBwNLq/GAxRxlH0ejiMdjZ60rfPhqwBNIlFRh71NEbDdwocMPUCiMwO3jVLIZ6UyvzHQZuaI&#10;NCC9dow+B5yosFci6z4KiQVKcUdGGk0xV47sGA4V41yYMOxjVQbRESXR91sUe3xUzVG9RfmokTyD&#10;CUdl3RhwuU9xo05h1y+HkGXG9/3zOe9YgtCtujQZCRk5K6j32H8HeY285bcN9mLBfHhgDvcG24e3&#10;INzjIxW0FYWeomQD7uff+BGP44xSSlrcw4r6H1vmBCXqm8FBT6OAi5t+xpdXI/ThziWrc4nZ6jlg&#10;V4Z4dSxPZMQHdSClA/2MJ2MWvaKIGY6+KxoO5Dzk64Anh4vZLIFwVS0LC7O0/DD2cdKeumfmbD+O&#10;cVfu4LCxrHw1lRkb+2Ngtg0gmzSyp6r29cc1T0Pfn6R4R87/E+p0OKe/AAAA//8DAFBLAwQUAAYA&#10;CAAAACEAl9lTWt8AAAALAQAADwAAAGRycy9kb3ducmV2LnhtbEyPwU7DMAyG70i8Q2QkblvSMTpW&#10;mk4TiCtoGyBxyxqvrdY4VZOt5e3xTuxmy59+f3++Gl0rztiHxpOGZKpAIJXeNlRp+Ny9TZ5AhGjI&#10;mtYTavjFAKvi9iY3mfUDbfC8jZXgEAqZ0VDH2GVShrJGZ8LUd0h8O/jemchrX0nbm4HDXStnSqXS&#10;mYb4Q206fKmxPG5PTsPX++Hne64+qlf32A1+VJLcUmp9fzeun0FEHOM/DBd9VoeCnfb+RDaIVsMk&#10;WSwZvQyzRQqCkQeVJiD2zKZzkEUurzsUfwAAAP//AwBQSwECLQAUAAYACAAAACEAtoM4kv4AAADh&#10;AQAAEwAAAAAAAAAAAAAAAAAAAAAAW0NvbnRlbnRfVHlwZXNdLnhtbFBLAQItABQABgAIAAAAIQA4&#10;/SH/1gAAAJQBAAALAAAAAAAAAAAAAAAAAC8BAABfcmVscy8ucmVsc1BLAQItABQABgAIAAAAIQDp&#10;TnzkhAIAAIAFAAAOAAAAAAAAAAAAAAAAAC4CAABkcnMvZTJvRG9jLnhtbFBLAQItABQABgAIAAAA&#10;IQCX2VNa3wAAAAsBAAAPAAAAAAAAAAAAAAAAAN4EAABkcnMvZG93bnJldi54bWxQSwUGAAAAAAQA&#10;BADzAAAA6gUAAAAA&#10;" filled="f" stroked="f">
              <v:textbox>
                <w:txbxContent>
                  <w:p w14:paraId="0A7BCD12"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A76F03F"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Calle 46 No. 14 -22</w:t>
                    </w:r>
                  </w:p>
                  <w:p w14:paraId="4FEB9061"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 xml:space="preserve">Código Postal: 111321 </w:t>
                    </w:r>
                  </w:p>
                  <w:p w14:paraId="1B0EBDDF"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Tel. 3387000 – 3820660 ext. 3210</w:t>
                    </w:r>
                  </w:p>
                  <w:p w14:paraId="1F96C551" w14:textId="77777777" w:rsidR="00F55E9E" w:rsidRPr="00070897" w:rsidRDefault="00F55E9E" w:rsidP="00C72C73">
                    <w:pPr>
                      <w:suppressOverlap/>
                      <w:rPr>
                        <w:rFonts w:ascii="Arial" w:hAnsi="Arial" w:cs="Arial"/>
                        <w:sz w:val="14"/>
                        <w:szCs w:val="14"/>
                      </w:rPr>
                    </w:pPr>
                    <w:r w:rsidRPr="00070897">
                      <w:rPr>
                        <w:rFonts w:ascii="Arial" w:hAnsi="Arial" w:cs="Arial"/>
                        <w:sz w:val="14"/>
                        <w:szCs w:val="14"/>
                      </w:rPr>
                      <w:t>Información Línea 195</w:t>
                    </w:r>
                  </w:p>
                  <w:p w14:paraId="761C7BD4" w14:textId="77777777" w:rsidR="00F55E9E" w:rsidRDefault="00F55E9E" w:rsidP="00C72C73">
                    <w:r w:rsidRPr="00070897">
                      <w:rPr>
                        <w:rFonts w:ascii="Arial" w:hAnsi="Arial" w:cs="Arial"/>
                        <w:sz w:val="14"/>
                        <w:szCs w:val="14"/>
                      </w:rPr>
                      <w:t>www.gobiernobogota.gov.co</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EF0D" w14:textId="77777777" w:rsidR="0084168C" w:rsidRDefault="0084168C" w:rsidP="00825234">
      <w:r>
        <w:separator/>
      </w:r>
    </w:p>
  </w:footnote>
  <w:footnote w:type="continuationSeparator" w:id="0">
    <w:p w14:paraId="07E48205" w14:textId="77777777" w:rsidR="0084168C" w:rsidRDefault="0084168C" w:rsidP="0082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D3A5A" w14:textId="77777777" w:rsidR="00892AC4" w:rsidRDefault="00CB5538">
    <w:pPr>
      <w:pStyle w:val="Encabezado"/>
      <w:tabs>
        <w:tab w:val="right" w:pos="8895"/>
      </w:tabs>
      <w:jc w:val="center"/>
      <w:rPr>
        <w:rFonts w:ascii="Arial" w:hAnsi="Arial" w:cs="Arial"/>
        <w:bCs/>
        <w:spacing w:val="-20"/>
      </w:rPr>
    </w:pPr>
    <w:r w:rsidRPr="00CB5538">
      <w:rPr>
        <w:rStyle w:val="Nmerodepgina"/>
        <w:noProof/>
        <w:sz w:val="16"/>
        <w:szCs w:val="16"/>
        <w:lang w:eastAsia="es-CO"/>
      </w:rPr>
      <w:drawing>
        <wp:anchor distT="0" distB="9525" distL="114300" distR="123190" simplePos="0" relativeHeight="251664384" behindDoc="0" locked="0" layoutInCell="1" allowOverlap="1" wp14:anchorId="2EDCF84F" wp14:editId="6E2EBA26">
          <wp:simplePos x="0" y="0"/>
          <wp:positionH relativeFrom="margin">
            <wp:posOffset>1796415</wp:posOffset>
          </wp:positionH>
          <wp:positionV relativeFrom="paragraph">
            <wp:posOffset>-201295</wp:posOffset>
          </wp:positionV>
          <wp:extent cx="2390775" cy="790575"/>
          <wp:effectExtent l="0" t="0" r="0" b="0"/>
          <wp:wrapTight wrapText="bothSides">
            <wp:wrapPolygon edited="0">
              <wp:start x="-86" y="0"/>
              <wp:lineTo x="-86" y="20477"/>
              <wp:lineTo x="21253" y="20477"/>
              <wp:lineTo x="21253" y="0"/>
              <wp:lineTo x="-86" y="0"/>
            </wp:wrapPolygon>
          </wp:wrapTight>
          <wp:docPr id="9821162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noChangeArrowheads="1"/>
                  </pic:cNvPicPr>
                </pic:nvPicPr>
                <pic:blipFill>
                  <a:blip r:embed="rId1"/>
                  <a:stretch>
                    <a:fillRect/>
                  </a:stretch>
                </pic:blipFill>
                <pic:spPr bwMode="auto">
                  <a:xfrm>
                    <a:off x="0" y="0"/>
                    <a:ext cx="2390775" cy="7905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688C6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E0AA67BA"/>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lowerLetter"/>
      <w:lvlText w:val="%3."/>
      <w:lvlJc w:val="left"/>
      <w:pPr>
        <w:tabs>
          <w:tab w:val="num" w:pos="425"/>
        </w:tabs>
        <w:ind w:left="1145" w:hanging="720"/>
      </w:p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283"/>
        </w:tabs>
        <w:ind w:left="1276" w:hanging="283"/>
      </w:pPr>
      <w:rPr>
        <w:rFonts w:ascii="Symbol" w:hAnsi="Symbol" w:cs="Symbol"/>
        <w:spacing w:val="-3"/>
      </w:rPr>
    </w:lvl>
  </w:abstractNum>
  <w:abstractNum w:abstractNumId="3" w15:restartNumberingAfterBreak="0">
    <w:nsid w:val="0B172577"/>
    <w:multiLevelType w:val="hybridMultilevel"/>
    <w:tmpl w:val="E730C7D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4F117B"/>
    <w:multiLevelType w:val="hybridMultilevel"/>
    <w:tmpl w:val="9B522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86309"/>
    <w:multiLevelType w:val="hybridMultilevel"/>
    <w:tmpl w:val="2C3EC418"/>
    <w:lvl w:ilvl="0" w:tplc="D174CFF0">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191C0C94"/>
    <w:multiLevelType w:val="multilevel"/>
    <w:tmpl w:val="DA1274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F37350"/>
    <w:multiLevelType w:val="hybridMultilevel"/>
    <w:tmpl w:val="AC06DEB2"/>
    <w:lvl w:ilvl="0" w:tplc="D174CFF0">
      <w:start w:val="1"/>
      <w:numFmt w:val="lowerRoman"/>
      <w:lvlText w:val="(%1)"/>
      <w:lvlJc w:val="left"/>
      <w:pPr>
        <w:ind w:left="862" w:hanging="720"/>
      </w:pPr>
      <w:rPr>
        <w:rFonts w:hint="default"/>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1C13364D"/>
    <w:multiLevelType w:val="hybridMultilevel"/>
    <w:tmpl w:val="BD2E0DBE"/>
    <w:lvl w:ilvl="0" w:tplc="2746F056">
      <w:start w:val="1"/>
      <w:numFmt w:val="upperRoman"/>
      <w:lvlText w:val="%1."/>
      <w:lvlJc w:val="left"/>
      <w:pPr>
        <w:ind w:left="2136" w:hanging="720"/>
      </w:pPr>
      <w:rPr>
        <w:rFonts w:hint="default"/>
        <w:b/>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9" w15:restartNumberingAfterBreak="0">
    <w:nsid w:val="1DE63B76"/>
    <w:multiLevelType w:val="hybridMultilevel"/>
    <w:tmpl w:val="5B206D1E"/>
    <w:lvl w:ilvl="0" w:tplc="52EEC7C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23C04609"/>
    <w:multiLevelType w:val="hybridMultilevel"/>
    <w:tmpl w:val="CFBE4ABC"/>
    <w:lvl w:ilvl="0" w:tplc="34E0F4EE">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EA72D1"/>
    <w:multiLevelType w:val="multilevel"/>
    <w:tmpl w:val="B11AE49A"/>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256143D0"/>
    <w:multiLevelType w:val="hybridMultilevel"/>
    <w:tmpl w:val="9928029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5927F62"/>
    <w:multiLevelType w:val="hybridMultilevel"/>
    <w:tmpl w:val="7B8893D2"/>
    <w:lvl w:ilvl="0" w:tplc="02561C14">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7240C"/>
    <w:multiLevelType w:val="hybridMultilevel"/>
    <w:tmpl w:val="1D34B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EB5023B"/>
    <w:multiLevelType w:val="hybridMultilevel"/>
    <w:tmpl w:val="DD20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F2C6D0F"/>
    <w:multiLevelType w:val="hybridMultilevel"/>
    <w:tmpl w:val="81B6C3CA"/>
    <w:lvl w:ilvl="0" w:tplc="CC046E1A">
      <w:start w:val="7"/>
      <w:numFmt w:val="decimal"/>
      <w:lvlText w:val="%1."/>
      <w:lvlJc w:val="left"/>
      <w:pPr>
        <w:ind w:left="1070" w:hanging="360"/>
      </w:pPr>
      <w:rPr>
        <w:rFonts w:hint="default"/>
        <w:b/>
      </w:rPr>
    </w:lvl>
    <w:lvl w:ilvl="1" w:tplc="240A0019" w:tentative="1">
      <w:start w:val="1"/>
      <w:numFmt w:val="lowerLetter"/>
      <w:lvlText w:val="%2."/>
      <w:lvlJc w:val="left"/>
      <w:pPr>
        <w:ind w:left="1790" w:hanging="360"/>
      </w:pPr>
    </w:lvl>
    <w:lvl w:ilvl="2" w:tplc="240A001B" w:tentative="1">
      <w:start w:val="1"/>
      <w:numFmt w:val="lowerRoman"/>
      <w:lvlText w:val="%3."/>
      <w:lvlJc w:val="right"/>
      <w:pPr>
        <w:ind w:left="2510" w:hanging="180"/>
      </w:pPr>
    </w:lvl>
    <w:lvl w:ilvl="3" w:tplc="240A000F" w:tentative="1">
      <w:start w:val="1"/>
      <w:numFmt w:val="decimal"/>
      <w:lvlText w:val="%4."/>
      <w:lvlJc w:val="left"/>
      <w:pPr>
        <w:ind w:left="3230" w:hanging="360"/>
      </w:pPr>
    </w:lvl>
    <w:lvl w:ilvl="4" w:tplc="240A0019" w:tentative="1">
      <w:start w:val="1"/>
      <w:numFmt w:val="lowerLetter"/>
      <w:lvlText w:val="%5."/>
      <w:lvlJc w:val="left"/>
      <w:pPr>
        <w:ind w:left="3950" w:hanging="360"/>
      </w:pPr>
    </w:lvl>
    <w:lvl w:ilvl="5" w:tplc="240A001B" w:tentative="1">
      <w:start w:val="1"/>
      <w:numFmt w:val="lowerRoman"/>
      <w:lvlText w:val="%6."/>
      <w:lvlJc w:val="right"/>
      <w:pPr>
        <w:ind w:left="4670" w:hanging="180"/>
      </w:pPr>
    </w:lvl>
    <w:lvl w:ilvl="6" w:tplc="240A000F" w:tentative="1">
      <w:start w:val="1"/>
      <w:numFmt w:val="decimal"/>
      <w:lvlText w:val="%7."/>
      <w:lvlJc w:val="left"/>
      <w:pPr>
        <w:ind w:left="5390" w:hanging="360"/>
      </w:pPr>
    </w:lvl>
    <w:lvl w:ilvl="7" w:tplc="240A0019" w:tentative="1">
      <w:start w:val="1"/>
      <w:numFmt w:val="lowerLetter"/>
      <w:lvlText w:val="%8."/>
      <w:lvlJc w:val="left"/>
      <w:pPr>
        <w:ind w:left="6110" w:hanging="360"/>
      </w:pPr>
    </w:lvl>
    <w:lvl w:ilvl="8" w:tplc="240A001B" w:tentative="1">
      <w:start w:val="1"/>
      <w:numFmt w:val="lowerRoman"/>
      <w:lvlText w:val="%9."/>
      <w:lvlJc w:val="right"/>
      <w:pPr>
        <w:ind w:left="6830" w:hanging="180"/>
      </w:pPr>
    </w:lvl>
  </w:abstractNum>
  <w:abstractNum w:abstractNumId="17" w15:restartNumberingAfterBreak="0">
    <w:nsid w:val="3031084B"/>
    <w:multiLevelType w:val="hybridMultilevel"/>
    <w:tmpl w:val="8F30CDB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05BC5"/>
    <w:multiLevelType w:val="multilevel"/>
    <w:tmpl w:val="80A25382"/>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pStyle w:val="Ttulo3"/>
      <w:suff w:val="nothing"/>
      <w:lvlText w:val=""/>
      <w:lvlJc w:val="left"/>
      <w:pPr>
        <w:tabs>
          <w:tab w:val="num" w:pos="0"/>
        </w:tabs>
        <w:ind w:left="720" w:hanging="720"/>
      </w:pPr>
      <w:rPr>
        <w:rFonts w:ascii="Wingdings" w:hAnsi="Wingdings" w:cs="Wingdings"/>
      </w:r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3EC72318"/>
    <w:multiLevelType w:val="hybridMultilevel"/>
    <w:tmpl w:val="C1683F3E"/>
    <w:lvl w:ilvl="0" w:tplc="A9C20E14">
      <w:start w:val="1"/>
      <w:numFmt w:val="decimal"/>
      <w:lvlText w:val="%1."/>
      <w:lvlJc w:val="left"/>
      <w:pPr>
        <w:ind w:left="720" w:hanging="360"/>
      </w:pPr>
      <w:rPr>
        <w:rFonts w:hint="default"/>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2F02224"/>
    <w:multiLevelType w:val="hybridMultilevel"/>
    <w:tmpl w:val="E9C6F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5B02A50"/>
    <w:multiLevelType w:val="hybridMultilevel"/>
    <w:tmpl w:val="FD50B124"/>
    <w:lvl w:ilvl="0" w:tplc="580A0019">
      <w:start w:val="1"/>
      <w:numFmt w:val="lowerLetter"/>
      <w:lvlText w:val="%1."/>
      <w:lvlJc w:val="left"/>
      <w:pPr>
        <w:ind w:left="1428" w:hanging="360"/>
      </w:pPr>
    </w:lvl>
    <w:lvl w:ilvl="1" w:tplc="580A0019" w:tentative="1">
      <w:start w:val="1"/>
      <w:numFmt w:val="lowerLetter"/>
      <w:lvlText w:val="%2."/>
      <w:lvlJc w:val="left"/>
      <w:pPr>
        <w:ind w:left="2148" w:hanging="360"/>
      </w:pPr>
    </w:lvl>
    <w:lvl w:ilvl="2" w:tplc="580A001B" w:tentative="1">
      <w:start w:val="1"/>
      <w:numFmt w:val="lowerRoman"/>
      <w:lvlText w:val="%3."/>
      <w:lvlJc w:val="right"/>
      <w:pPr>
        <w:ind w:left="2868" w:hanging="180"/>
      </w:pPr>
    </w:lvl>
    <w:lvl w:ilvl="3" w:tplc="580A000F" w:tentative="1">
      <w:start w:val="1"/>
      <w:numFmt w:val="decimal"/>
      <w:lvlText w:val="%4."/>
      <w:lvlJc w:val="left"/>
      <w:pPr>
        <w:ind w:left="3588" w:hanging="360"/>
      </w:pPr>
    </w:lvl>
    <w:lvl w:ilvl="4" w:tplc="580A0019" w:tentative="1">
      <w:start w:val="1"/>
      <w:numFmt w:val="lowerLetter"/>
      <w:lvlText w:val="%5."/>
      <w:lvlJc w:val="left"/>
      <w:pPr>
        <w:ind w:left="4308" w:hanging="360"/>
      </w:pPr>
    </w:lvl>
    <w:lvl w:ilvl="5" w:tplc="580A001B" w:tentative="1">
      <w:start w:val="1"/>
      <w:numFmt w:val="lowerRoman"/>
      <w:lvlText w:val="%6."/>
      <w:lvlJc w:val="right"/>
      <w:pPr>
        <w:ind w:left="5028" w:hanging="180"/>
      </w:pPr>
    </w:lvl>
    <w:lvl w:ilvl="6" w:tplc="580A000F" w:tentative="1">
      <w:start w:val="1"/>
      <w:numFmt w:val="decimal"/>
      <w:lvlText w:val="%7."/>
      <w:lvlJc w:val="left"/>
      <w:pPr>
        <w:ind w:left="5748" w:hanging="360"/>
      </w:pPr>
    </w:lvl>
    <w:lvl w:ilvl="7" w:tplc="580A0019" w:tentative="1">
      <w:start w:val="1"/>
      <w:numFmt w:val="lowerLetter"/>
      <w:lvlText w:val="%8."/>
      <w:lvlJc w:val="left"/>
      <w:pPr>
        <w:ind w:left="6468" w:hanging="360"/>
      </w:pPr>
    </w:lvl>
    <w:lvl w:ilvl="8" w:tplc="580A001B" w:tentative="1">
      <w:start w:val="1"/>
      <w:numFmt w:val="lowerRoman"/>
      <w:lvlText w:val="%9."/>
      <w:lvlJc w:val="right"/>
      <w:pPr>
        <w:ind w:left="7188" w:hanging="180"/>
      </w:pPr>
    </w:lvl>
  </w:abstractNum>
  <w:abstractNum w:abstractNumId="22" w15:restartNumberingAfterBreak="0">
    <w:nsid w:val="48EA06C7"/>
    <w:multiLevelType w:val="hybridMultilevel"/>
    <w:tmpl w:val="66985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DD368D6"/>
    <w:multiLevelType w:val="hybridMultilevel"/>
    <w:tmpl w:val="7DF47522"/>
    <w:lvl w:ilvl="0" w:tplc="FEB0484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D90DE7"/>
    <w:multiLevelType w:val="hybridMultilevel"/>
    <w:tmpl w:val="EC425EAA"/>
    <w:lvl w:ilvl="0" w:tplc="7D1870D8">
      <w:start w:val="1"/>
      <w:numFmt w:val="bullet"/>
      <w:lvlText w:val="-"/>
      <w:lvlJc w:val="left"/>
      <w:pPr>
        <w:ind w:left="720" w:hanging="360"/>
      </w:pPr>
      <w:rPr>
        <w:rFonts w:ascii="Courier New" w:hAnsi="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F48346B"/>
    <w:multiLevelType w:val="hybridMultilevel"/>
    <w:tmpl w:val="72D00138"/>
    <w:lvl w:ilvl="0" w:tplc="F8347D3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FFA6F43"/>
    <w:multiLevelType w:val="hybridMultilevel"/>
    <w:tmpl w:val="E28EF9C2"/>
    <w:lvl w:ilvl="0" w:tplc="0409000F">
      <w:start w:val="9"/>
      <w:numFmt w:val="decimal"/>
      <w:lvlText w:val="%1."/>
      <w:lvlJc w:val="left"/>
      <w:pPr>
        <w:ind w:left="720" w:hanging="360"/>
      </w:pPr>
      <w:rPr>
        <w:rFonts w:ascii="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4E7BEA"/>
    <w:multiLevelType w:val="multilevel"/>
    <w:tmpl w:val="C898FD7C"/>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AD216A"/>
    <w:multiLevelType w:val="multilevel"/>
    <w:tmpl w:val="4B8CCE00"/>
    <w:lvl w:ilvl="0">
      <w:start w:val="1"/>
      <w:numFmt w:val="lowerRoman"/>
      <w:lvlText w:val="(%1)"/>
      <w:lvlJc w:val="left"/>
      <w:pPr>
        <w:ind w:left="862" w:hanging="72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53E83360"/>
    <w:multiLevelType w:val="hybridMultilevel"/>
    <w:tmpl w:val="B4B878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FC978FD"/>
    <w:multiLevelType w:val="hybridMultilevel"/>
    <w:tmpl w:val="2132CF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B974E8"/>
    <w:multiLevelType w:val="hybridMultilevel"/>
    <w:tmpl w:val="78C80F80"/>
    <w:lvl w:ilvl="0" w:tplc="580A0013">
      <w:start w:val="1"/>
      <w:numFmt w:val="upperRoman"/>
      <w:lvlText w:val="%1."/>
      <w:lvlJc w:val="right"/>
      <w:pPr>
        <w:ind w:left="1080" w:hanging="360"/>
      </w:p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32" w15:restartNumberingAfterBreak="0">
    <w:nsid w:val="610D733F"/>
    <w:multiLevelType w:val="hybridMultilevel"/>
    <w:tmpl w:val="35160E2E"/>
    <w:lvl w:ilvl="0" w:tplc="FEB04840">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69B633E9"/>
    <w:multiLevelType w:val="hybridMultilevel"/>
    <w:tmpl w:val="11927550"/>
    <w:lvl w:ilvl="0" w:tplc="0BA4D946">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4" w15:restartNumberingAfterBreak="0">
    <w:nsid w:val="69EB3A1A"/>
    <w:multiLevelType w:val="hybridMultilevel"/>
    <w:tmpl w:val="B8C4C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145FF"/>
    <w:multiLevelType w:val="hybridMultilevel"/>
    <w:tmpl w:val="F79CC30C"/>
    <w:lvl w:ilvl="0" w:tplc="CD0E3B28">
      <w:start w:val="9"/>
      <w:numFmt w:val="decimal"/>
      <w:lvlText w:val="%1."/>
      <w:lvlJc w:val="left"/>
      <w:pPr>
        <w:ind w:left="1080" w:hanging="360"/>
      </w:pPr>
      <w:rPr>
        <w:rFonts w:ascii="Times New Roman" w:hAnsi="Times New Roman" w:cs="Times New Roman" w:hint="default"/>
        <w:b w:val="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536829"/>
    <w:multiLevelType w:val="multilevel"/>
    <w:tmpl w:val="18ACF6B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2DB0736"/>
    <w:multiLevelType w:val="hybridMultilevel"/>
    <w:tmpl w:val="0CDA81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4193583"/>
    <w:multiLevelType w:val="hybridMultilevel"/>
    <w:tmpl w:val="C13EF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56B09"/>
    <w:multiLevelType w:val="hybridMultilevel"/>
    <w:tmpl w:val="2460F382"/>
    <w:lvl w:ilvl="0" w:tplc="FEB04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8C0A94"/>
    <w:multiLevelType w:val="hybridMultilevel"/>
    <w:tmpl w:val="D40676EE"/>
    <w:lvl w:ilvl="0" w:tplc="21ECBE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8C618F1"/>
    <w:multiLevelType w:val="hybridMultilevel"/>
    <w:tmpl w:val="D998242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F05491"/>
    <w:multiLevelType w:val="hybridMultilevel"/>
    <w:tmpl w:val="EDE03A4E"/>
    <w:lvl w:ilvl="0" w:tplc="B69C0A9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02653"/>
    <w:multiLevelType w:val="hybridMultilevel"/>
    <w:tmpl w:val="0EE246C6"/>
    <w:lvl w:ilvl="0" w:tplc="240A0001">
      <w:start w:val="1"/>
      <w:numFmt w:val="bullet"/>
      <w:lvlText w:val=""/>
      <w:lvlJc w:val="left"/>
      <w:pPr>
        <w:ind w:left="858" w:hanging="360"/>
      </w:pPr>
      <w:rPr>
        <w:rFonts w:ascii="Symbol" w:hAnsi="Symbol" w:hint="default"/>
      </w:rPr>
    </w:lvl>
    <w:lvl w:ilvl="1" w:tplc="240A0003" w:tentative="1">
      <w:start w:val="1"/>
      <w:numFmt w:val="bullet"/>
      <w:lvlText w:val="o"/>
      <w:lvlJc w:val="left"/>
      <w:pPr>
        <w:ind w:left="1578" w:hanging="360"/>
      </w:pPr>
      <w:rPr>
        <w:rFonts w:ascii="Courier New" w:hAnsi="Courier New" w:cs="Courier New" w:hint="default"/>
      </w:rPr>
    </w:lvl>
    <w:lvl w:ilvl="2" w:tplc="240A0005" w:tentative="1">
      <w:start w:val="1"/>
      <w:numFmt w:val="bullet"/>
      <w:lvlText w:val=""/>
      <w:lvlJc w:val="left"/>
      <w:pPr>
        <w:ind w:left="2298" w:hanging="360"/>
      </w:pPr>
      <w:rPr>
        <w:rFonts w:ascii="Wingdings" w:hAnsi="Wingdings" w:hint="default"/>
      </w:rPr>
    </w:lvl>
    <w:lvl w:ilvl="3" w:tplc="240A0001" w:tentative="1">
      <w:start w:val="1"/>
      <w:numFmt w:val="bullet"/>
      <w:lvlText w:val=""/>
      <w:lvlJc w:val="left"/>
      <w:pPr>
        <w:ind w:left="3018" w:hanging="360"/>
      </w:pPr>
      <w:rPr>
        <w:rFonts w:ascii="Symbol" w:hAnsi="Symbol" w:hint="default"/>
      </w:rPr>
    </w:lvl>
    <w:lvl w:ilvl="4" w:tplc="240A0003" w:tentative="1">
      <w:start w:val="1"/>
      <w:numFmt w:val="bullet"/>
      <w:lvlText w:val="o"/>
      <w:lvlJc w:val="left"/>
      <w:pPr>
        <w:ind w:left="3738" w:hanging="360"/>
      </w:pPr>
      <w:rPr>
        <w:rFonts w:ascii="Courier New" w:hAnsi="Courier New" w:cs="Courier New" w:hint="default"/>
      </w:rPr>
    </w:lvl>
    <w:lvl w:ilvl="5" w:tplc="240A0005" w:tentative="1">
      <w:start w:val="1"/>
      <w:numFmt w:val="bullet"/>
      <w:lvlText w:val=""/>
      <w:lvlJc w:val="left"/>
      <w:pPr>
        <w:ind w:left="4458" w:hanging="360"/>
      </w:pPr>
      <w:rPr>
        <w:rFonts w:ascii="Wingdings" w:hAnsi="Wingdings" w:hint="default"/>
      </w:rPr>
    </w:lvl>
    <w:lvl w:ilvl="6" w:tplc="240A0001" w:tentative="1">
      <w:start w:val="1"/>
      <w:numFmt w:val="bullet"/>
      <w:lvlText w:val=""/>
      <w:lvlJc w:val="left"/>
      <w:pPr>
        <w:ind w:left="5178" w:hanging="360"/>
      </w:pPr>
      <w:rPr>
        <w:rFonts w:ascii="Symbol" w:hAnsi="Symbol" w:hint="default"/>
      </w:rPr>
    </w:lvl>
    <w:lvl w:ilvl="7" w:tplc="240A0003" w:tentative="1">
      <w:start w:val="1"/>
      <w:numFmt w:val="bullet"/>
      <w:lvlText w:val="o"/>
      <w:lvlJc w:val="left"/>
      <w:pPr>
        <w:ind w:left="5898" w:hanging="360"/>
      </w:pPr>
      <w:rPr>
        <w:rFonts w:ascii="Courier New" w:hAnsi="Courier New" w:cs="Courier New" w:hint="default"/>
      </w:rPr>
    </w:lvl>
    <w:lvl w:ilvl="8" w:tplc="240A0005" w:tentative="1">
      <w:start w:val="1"/>
      <w:numFmt w:val="bullet"/>
      <w:lvlText w:val=""/>
      <w:lvlJc w:val="left"/>
      <w:pPr>
        <w:ind w:left="6618" w:hanging="360"/>
      </w:pPr>
      <w:rPr>
        <w:rFonts w:ascii="Wingdings" w:hAnsi="Wingdings" w:hint="default"/>
      </w:rPr>
    </w:lvl>
  </w:abstractNum>
  <w:abstractNum w:abstractNumId="44" w15:restartNumberingAfterBreak="0">
    <w:nsid w:val="7CD26246"/>
    <w:multiLevelType w:val="hybridMultilevel"/>
    <w:tmpl w:val="6D56078E"/>
    <w:lvl w:ilvl="0" w:tplc="4AE825E0">
      <w:start w:val="1"/>
      <w:numFmt w:val="decimal"/>
      <w:lvlText w:val="%1."/>
      <w:lvlJc w:val="left"/>
      <w:pPr>
        <w:ind w:left="786" w:hanging="360"/>
      </w:pPr>
      <w:rPr>
        <w:rFonts w:eastAsia="Courier New" w:hint="default"/>
        <w:i/>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5" w15:restartNumberingAfterBreak="0">
    <w:nsid w:val="7EEE4197"/>
    <w:multiLevelType w:val="hybridMultilevel"/>
    <w:tmpl w:val="42424EEC"/>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A53BB3"/>
    <w:multiLevelType w:val="hybridMultilevel"/>
    <w:tmpl w:val="6E7C04AA"/>
    <w:lvl w:ilvl="0" w:tplc="7D1870D8">
      <w:start w:val="1"/>
      <w:numFmt w:val="bullet"/>
      <w:lvlText w:val="-"/>
      <w:lvlJc w:val="left"/>
      <w:pPr>
        <w:ind w:left="763" w:hanging="360"/>
      </w:pPr>
      <w:rPr>
        <w:rFonts w:ascii="Courier New" w:hAnsi="Courier New" w:hint="default"/>
      </w:rPr>
    </w:lvl>
    <w:lvl w:ilvl="1" w:tplc="240A0003" w:tentative="1">
      <w:start w:val="1"/>
      <w:numFmt w:val="bullet"/>
      <w:lvlText w:val="o"/>
      <w:lvlJc w:val="left"/>
      <w:pPr>
        <w:ind w:left="1483" w:hanging="360"/>
      </w:pPr>
      <w:rPr>
        <w:rFonts w:ascii="Courier New" w:hAnsi="Courier New" w:cs="Courier New" w:hint="default"/>
      </w:rPr>
    </w:lvl>
    <w:lvl w:ilvl="2" w:tplc="240A0005" w:tentative="1">
      <w:start w:val="1"/>
      <w:numFmt w:val="bullet"/>
      <w:lvlText w:val=""/>
      <w:lvlJc w:val="left"/>
      <w:pPr>
        <w:ind w:left="2203" w:hanging="360"/>
      </w:pPr>
      <w:rPr>
        <w:rFonts w:ascii="Wingdings" w:hAnsi="Wingdings" w:hint="default"/>
      </w:rPr>
    </w:lvl>
    <w:lvl w:ilvl="3" w:tplc="240A0001" w:tentative="1">
      <w:start w:val="1"/>
      <w:numFmt w:val="bullet"/>
      <w:lvlText w:val=""/>
      <w:lvlJc w:val="left"/>
      <w:pPr>
        <w:ind w:left="2923" w:hanging="360"/>
      </w:pPr>
      <w:rPr>
        <w:rFonts w:ascii="Symbol" w:hAnsi="Symbol" w:hint="default"/>
      </w:rPr>
    </w:lvl>
    <w:lvl w:ilvl="4" w:tplc="240A0003" w:tentative="1">
      <w:start w:val="1"/>
      <w:numFmt w:val="bullet"/>
      <w:lvlText w:val="o"/>
      <w:lvlJc w:val="left"/>
      <w:pPr>
        <w:ind w:left="3643" w:hanging="360"/>
      </w:pPr>
      <w:rPr>
        <w:rFonts w:ascii="Courier New" w:hAnsi="Courier New" w:cs="Courier New" w:hint="default"/>
      </w:rPr>
    </w:lvl>
    <w:lvl w:ilvl="5" w:tplc="240A0005" w:tentative="1">
      <w:start w:val="1"/>
      <w:numFmt w:val="bullet"/>
      <w:lvlText w:val=""/>
      <w:lvlJc w:val="left"/>
      <w:pPr>
        <w:ind w:left="4363" w:hanging="360"/>
      </w:pPr>
      <w:rPr>
        <w:rFonts w:ascii="Wingdings" w:hAnsi="Wingdings" w:hint="default"/>
      </w:rPr>
    </w:lvl>
    <w:lvl w:ilvl="6" w:tplc="240A0001" w:tentative="1">
      <w:start w:val="1"/>
      <w:numFmt w:val="bullet"/>
      <w:lvlText w:val=""/>
      <w:lvlJc w:val="left"/>
      <w:pPr>
        <w:ind w:left="5083" w:hanging="360"/>
      </w:pPr>
      <w:rPr>
        <w:rFonts w:ascii="Symbol" w:hAnsi="Symbol" w:hint="default"/>
      </w:rPr>
    </w:lvl>
    <w:lvl w:ilvl="7" w:tplc="240A0003" w:tentative="1">
      <w:start w:val="1"/>
      <w:numFmt w:val="bullet"/>
      <w:lvlText w:val="o"/>
      <w:lvlJc w:val="left"/>
      <w:pPr>
        <w:ind w:left="5803" w:hanging="360"/>
      </w:pPr>
      <w:rPr>
        <w:rFonts w:ascii="Courier New" w:hAnsi="Courier New" w:cs="Courier New" w:hint="default"/>
      </w:rPr>
    </w:lvl>
    <w:lvl w:ilvl="8" w:tplc="240A0005" w:tentative="1">
      <w:start w:val="1"/>
      <w:numFmt w:val="bullet"/>
      <w:lvlText w:val=""/>
      <w:lvlJc w:val="left"/>
      <w:pPr>
        <w:ind w:left="6523" w:hanging="360"/>
      </w:pPr>
      <w:rPr>
        <w:rFonts w:ascii="Wingdings" w:hAnsi="Wingdings" w:hint="default"/>
      </w:rPr>
    </w:lvl>
  </w:abstractNum>
  <w:num w:numId="1">
    <w:abstractNumId w:val="1"/>
  </w:num>
  <w:num w:numId="2">
    <w:abstractNumId w:val="2"/>
  </w:num>
  <w:num w:numId="3">
    <w:abstractNumId w:val="30"/>
  </w:num>
  <w:num w:numId="4">
    <w:abstractNumId w:val="14"/>
  </w:num>
  <w:num w:numId="5">
    <w:abstractNumId w:val="20"/>
  </w:num>
  <w:num w:numId="6">
    <w:abstractNumId w:val="1"/>
  </w:num>
  <w:num w:numId="7">
    <w:abstractNumId w:val="1"/>
  </w:num>
  <w:num w:numId="8">
    <w:abstractNumId w:val="0"/>
  </w:num>
  <w:num w:numId="9">
    <w:abstractNumId w:val="42"/>
  </w:num>
  <w:num w:numId="10">
    <w:abstractNumId w:val="45"/>
  </w:num>
  <w:num w:numId="11">
    <w:abstractNumId w:val="4"/>
  </w:num>
  <w:num w:numId="12">
    <w:abstractNumId w:val="39"/>
  </w:num>
  <w:num w:numId="13">
    <w:abstractNumId w:val="32"/>
  </w:num>
  <w:num w:numId="14">
    <w:abstractNumId w:val="18"/>
  </w:num>
  <w:num w:numId="15">
    <w:abstractNumId w:val="11"/>
  </w:num>
  <w:num w:numId="16">
    <w:abstractNumId w:val="23"/>
  </w:num>
  <w:num w:numId="17">
    <w:abstractNumId w:val="34"/>
  </w:num>
  <w:num w:numId="18">
    <w:abstractNumId w:val="6"/>
  </w:num>
  <w:num w:numId="19">
    <w:abstractNumId w:val="7"/>
  </w:num>
  <w:num w:numId="20">
    <w:abstractNumId w:val="10"/>
  </w:num>
  <w:num w:numId="21">
    <w:abstractNumId w:val="3"/>
  </w:num>
  <w:num w:numId="22">
    <w:abstractNumId w:val="35"/>
  </w:num>
  <w:num w:numId="23">
    <w:abstractNumId w:val="26"/>
  </w:num>
  <w:num w:numId="24">
    <w:abstractNumId w:val="41"/>
  </w:num>
  <w:num w:numId="25">
    <w:abstractNumId w:val="15"/>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38"/>
  </w:num>
  <w:num w:numId="30">
    <w:abstractNumId w:val="17"/>
  </w:num>
  <w:num w:numId="31">
    <w:abstractNumId w:val="37"/>
  </w:num>
  <w:num w:numId="32">
    <w:abstractNumId w:val="16"/>
  </w:num>
  <w:num w:numId="33">
    <w:abstractNumId w:val="12"/>
  </w:num>
  <w:num w:numId="34">
    <w:abstractNumId w:val="19"/>
  </w:num>
  <w:num w:numId="35">
    <w:abstractNumId w:val="27"/>
  </w:num>
  <w:num w:numId="36">
    <w:abstractNumId w:val="40"/>
  </w:num>
  <w:num w:numId="37">
    <w:abstractNumId w:val="5"/>
  </w:num>
  <w:num w:numId="38">
    <w:abstractNumId w:val="31"/>
  </w:num>
  <w:num w:numId="39">
    <w:abstractNumId w:val="21"/>
  </w:num>
  <w:num w:numId="40">
    <w:abstractNumId w:val="44"/>
  </w:num>
  <w:num w:numId="41">
    <w:abstractNumId w:val="29"/>
  </w:num>
  <w:num w:numId="42">
    <w:abstractNumId w:val="46"/>
  </w:num>
  <w:num w:numId="43">
    <w:abstractNumId w:val="43"/>
  </w:num>
  <w:num w:numId="44">
    <w:abstractNumId w:val="25"/>
  </w:num>
  <w:num w:numId="45">
    <w:abstractNumId w:val="33"/>
  </w:num>
  <w:num w:numId="46">
    <w:abstractNumId w:val="8"/>
  </w:num>
  <w:num w:numId="47">
    <w:abstractNumId w:val="9"/>
  </w:num>
  <w:num w:numId="48">
    <w:abstractNumId w:val="22"/>
  </w:num>
  <w:num w:numId="49">
    <w:abstractNumId w:val="24"/>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1"/>
  <w:activeWritingStyle w:appName="MSWord" w:lang="es-CO" w:vendorID="64" w:dllVersion="6" w:nlCheck="1" w:checkStyle="1"/>
  <w:activeWritingStyle w:appName="MSWord" w:lang="es-ES" w:vendorID="64" w:dllVersion="6" w:nlCheck="1" w:checkStyle="1"/>
  <w:activeWritingStyle w:appName="MSWord" w:lang="es-ES_tradnl" w:vendorID="64" w:dllVersion="0" w:nlCheck="1" w:checkStyle="0"/>
  <w:activeWritingStyle w:appName="MSWord" w:lang="es-MX" w:vendorID="64" w:dllVersion="0" w:nlCheck="1" w:checkStyle="0"/>
  <w:activeWritingStyle w:appName="MSWord" w:lang="es-CO" w:vendorID="64" w:dllVersion="0" w:nlCheck="1" w:checkStyle="0"/>
  <w:activeWritingStyle w:appName="MSWord" w:lang="es-ES" w:vendorID="64" w:dllVersion="0" w:nlCheck="1" w:checkStyle="0"/>
  <w:activeWritingStyle w:appName="MSWord" w:lang="uz-Cyrl-UZ" w:vendorID="64" w:dllVersion="0" w:nlCheck="1" w:checkStyle="0"/>
  <w:activeWritingStyle w:appName="MSWord" w:lang="es-MX"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419" w:vendorID="64" w:dllVersion="0" w:nlCheck="1" w:checkStyle="0"/>
  <w:activeWritingStyle w:appName="MSWord" w:lang="es-419" w:vendorID="64" w:dllVersion="4096" w:nlCheck="1" w:checkStyle="0"/>
  <w:activeWritingStyle w:appName="MSWord" w:lang="en-US" w:vendorID="64" w:dllVersion="0" w:nlCheck="1" w:checkStyle="0"/>
  <w:activeWritingStyle w:appName="MSWord" w:lang="es-US" w:vendorID="64" w:dllVersion="4096"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234"/>
    <w:rsid w:val="00000288"/>
    <w:rsid w:val="00001394"/>
    <w:rsid w:val="00001D90"/>
    <w:rsid w:val="00002252"/>
    <w:rsid w:val="00003958"/>
    <w:rsid w:val="00004765"/>
    <w:rsid w:val="00004B0D"/>
    <w:rsid w:val="00004E1A"/>
    <w:rsid w:val="00005434"/>
    <w:rsid w:val="000077F7"/>
    <w:rsid w:val="0001116B"/>
    <w:rsid w:val="00011EE3"/>
    <w:rsid w:val="00012B10"/>
    <w:rsid w:val="0001343E"/>
    <w:rsid w:val="00013797"/>
    <w:rsid w:val="0001398F"/>
    <w:rsid w:val="00014831"/>
    <w:rsid w:val="00014DD6"/>
    <w:rsid w:val="00015180"/>
    <w:rsid w:val="0001525C"/>
    <w:rsid w:val="0001583C"/>
    <w:rsid w:val="00016F7F"/>
    <w:rsid w:val="000202F5"/>
    <w:rsid w:val="00021332"/>
    <w:rsid w:val="000214A6"/>
    <w:rsid w:val="0002166B"/>
    <w:rsid w:val="00021CAB"/>
    <w:rsid w:val="0002231E"/>
    <w:rsid w:val="000223ED"/>
    <w:rsid w:val="00022407"/>
    <w:rsid w:val="0002563B"/>
    <w:rsid w:val="00026C19"/>
    <w:rsid w:val="00027043"/>
    <w:rsid w:val="00027149"/>
    <w:rsid w:val="0002790E"/>
    <w:rsid w:val="00027BA7"/>
    <w:rsid w:val="00030586"/>
    <w:rsid w:val="000305DB"/>
    <w:rsid w:val="0003108A"/>
    <w:rsid w:val="0003136D"/>
    <w:rsid w:val="000313F8"/>
    <w:rsid w:val="00031AB6"/>
    <w:rsid w:val="000332B1"/>
    <w:rsid w:val="00034645"/>
    <w:rsid w:val="0003484D"/>
    <w:rsid w:val="000348CA"/>
    <w:rsid w:val="00035B8C"/>
    <w:rsid w:val="000369C1"/>
    <w:rsid w:val="00037020"/>
    <w:rsid w:val="00041625"/>
    <w:rsid w:val="000420C4"/>
    <w:rsid w:val="000425A2"/>
    <w:rsid w:val="0004373D"/>
    <w:rsid w:val="00043ECE"/>
    <w:rsid w:val="0004400C"/>
    <w:rsid w:val="00044459"/>
    <w:rsid w:val="00044905"/>
    <w:rsid w:val="0004501A"/>
    <w:rsid w:val="00046558"/>
    <w:rsid w:val="00046916"/>
    <w:rsid w:val="00050345"/>
    <w:rsid w:val="00050EED"/>
    <w:rsid w:val="00054815"/>
    <w:rsid w:val="00054E1D"/>
    <w:rsid w:val="0005554E"/>
    <w:rsid w:val="00055AE0"/>
    <w:rsid w:val="00057977"/>
    <w:rsid w:val="00061002"/>
    <w:rsid w:val="00061281"/>
    <w:rsid w:val="000613C5"/>
    <w:rsid w:val="00061AE2"/>
    <w:rsid w:val="00062C04"/>
    <w:rsid w:val="00063257"/>
    <w:rsid w:val="00063FB1"/>
    <w:rsid w:val="00064322"/>
    <w:rsid w:val="00064DE6"/>
    <w:rsid w:val="00066BDB"/>
    <w:rsid w:val="000712A2"/>
    <w:rsid w:val="0007182C"/>
    <w:rsid w:val="000723E1"/>
    <w:rsid w:val="00072FAF"/>
    <w:rsid w:val="00073675"/>
    <w:rsid w:val="00073F47"/>
    <w:rsid w:val="00073FC2"/>
    <w:rsid w:val="000740A0"/>
    <w:rsid w:val="00074126"/>
    <w:rsid w:val="00074442"/>
    <w:rsid w:val="00074833"/>
    <w:rsid w:val="00074F4A"/>
    <w:rsid w:val="00075142"/>
    <w:rsid w:val="00075509"/>
    <w:rsid w:val="00075544"/>
    <w:rsid w:val="00076137"/>
    <w:rsid w:val="000761B3"/>
    <w:rsid w:val="000761E6"/>
    <w:rsid w:val="000770DB"/>
    <w:rsid w:val="00080D04"/>
    <w:rsid w:val="00081167"/>
    <w:rsid w:val="0008227F"/>
    <w:rsid w:val="000829F2"/>
    <w:rsid w:val="00084000"/>
    <w:rsid w:val="00084FBE"/>
    <w:rsid w:val="00085369"/>
    <w:rsid w:val="000859D2"/>
    <w:rsid w:val="00086385"/>
    <w:rsid w:val="000865AD"/>
    <w:rsid w:val="000867B8"/>
    <w:rsid w:val="000869A4"/>
    <w:rsid w:val="00093B2B"/>
    <w:rsid w:val="000948F9"/>
    <w:rsid w:val="00095873"/>
    <w:rsid w:val="00095C9A"/>
    <w:rsid w:val="0009626C"/>
    <w:rsid w:val="0009639A"/>
    <w:rsid w:val="00097670"/>
    <w:rsid w:val="000A020D"/>
    <w:rsid w:val="000A09D3"/>
    <w:rsid w:val="000A0A0E"/>
    <w:rsid w:val="000A1922"/>
    <w:rsid w:val="000A2297"/>
    <w:rsid w:val="000A26E7"/>
    <w:rsid w:val="000A4B80"/>
    <w:rsid w:val="000A5871"/>
    <w:rsid w:val="000A62F7"/>
    <w:rsid w:val="000A6B0C"/>
    <w:rsid w:val="000A6BFD"/>
    <w:rsid w:val="000A7521"/>
    <w:rsid w:val="000B09FA"/>
    <w:rsid w:val="000B1D32"/>
    <w:rsid w:val="000B2005"/>
    <w:rsid w:val="000B2B64"/>
    <w:rsid w:val="000B2CB5"/>
    <w:rsid w:val="000B4514"/>
    <w:rsid w:val="000B53D7"/>
    <w:rsid w:val="000B648B"/>
    <w:rsid w:val="000B678C"/>
    <w:rsid w:val="000B7A27"/>
    <w:rsid w:val="000C1C83"/>
    <w:rsid w:val="000C2307"/>
    <w:rsid w:val="000C2B74"/>
    <w:rsid w:val="000C40AE"/>
    <w:rsid w:val="000C498C"/>
    <w:rsid w:val="000C4FA0"/>
    <w:rsid w:val="000C536A"/>
    <w:rsid w:val="000C53FC"/>
    <w:rsid w:val="000C55FE"/>
    <w:rsid w:val="000C784D"/>
    <w:rsid w:val="000D0612"/>
    <w:rsid w:val="000D077D"/>
    <w:rsid w:val="000D0ACC"/>
    <w:rsid w:val="000D24D3"/>
    <w:rsid w:val="000D3A1E"/>
    <w:rsid w:val="000D4233"/>
    <w:rsid w:val="000D4473"/>
    <w:rsid w:val="000D5AD2"/>
    <w:rsid w:val="000D5D02"/>
    <w:rsid w:val="000D60C5"/>
    <w:rsid w:val="000E0ADE"/>
    <w:rsid w:val="000E0C30"/>
    <w:rsid w:val="000E0E74"/>
    <w:rsid w:val="000E19E0"/>
    <w:rsid w:val="000E1E34"/>
    <w:rsid w:val="000E2204"/>
    <w:rsid w:val="000E2B81"/>
    <w:rsid w:val="000E3733"/>
    <w:rsid w:val="000E37A7"/>
    <w:rsid w:val="000E39D3"/>
    <w:rsid w:val="000E3C00"/>
    <w:rsid w:val="000E4593"/>
    <w:rsid w:val="000E544F"/>
    <w:rsid w:val="000E5722"/>
    <w:rsid w:val="000E5B18"/>
    <w:rsid w:val="000E7431"/>
    <w:rsid w:val="000E7BD3"/>
    <w:rsid w:val="000F068D"/>
    <w:rsid w:val="000F0B60"/>
    <w:rsid w:val="000F0CD9"/>
    <w:rsid w:val="000F247F"/>
    <w:rsid w:val="000F25E8"/>
    <w:rsid w:val="000F332D"/>
    <w:rsid w:val="000F37F0"/>
    <w:rsid w:val="000F383D"/>
    <w:rsid w:val="000F4ABB"/>
    <w:rsid w:val="000F5288"/>
    <w:rsid w:val="000F6A28"/>
    <w:rsid w:val="00100180"/>
    <w:rsid w:val="0010085C"/>
    <w:rsid w:val="00100FF2"/>
    <w:rsid w:val="00101AB0"/>
    <w:rsid w:val="00102215"/>
    <w:rsid w:val="0010320A"/>
    <w:rsid w:val="00103297"/>
    <w:rsid w:val="001032DD"/>
    <w:rsid w:val="00103419"/>
    <w:rsid w:val="001039A9"/>
    <w:rsid w:val="00104412"/>
    <w:rsid w:val="00104F7E"/>
    <w:rsid w:val="001065D6"/>
    <w:rsid w:val="001105B3"/>
    <w:rsid w:val="00110A95"/>
    <w:rsid w:val="00110F6F"/>
    <w:rsid w:val="0011152B"/>
    <w:rsid w:val="001138A2"/>
    <w:rsid w:val="00117C3B"/>
    <w:rsid w:val="00117EEF"/>
    <w:rsid w:val="00120474"/>
    <w:rsid w:val="00120AE3"/>
    <w:rsid w:val="00123057"/>
    <w:rsid w:val="00123C8E"/>
    <w:rsid w:val="00125A53"/>
    <w:rsid w:val="00125E53"/>
    <w:rsid w:val="00126139"/>
    <w:rsid w:val="00127A77"/>
    <w:rsid w:val="00127DD4"/>
    <w:rsid w:val="0013006B"/>
    <w:rsid w:val="00130CF5"/>
    <w:rsid w:val="0013182C"/>
    <w:rsid w:val="00133E79"/>
    <w:rsid w:val="001346E8"/>
    <w:rsid w:val="00134EDC"/>
    <w:rsid w:val="001356E6"/>
    <w:rsid w:val="0013591E"/>
    <w:rsid w:val="00136652"/>
    <w:rsid w:val="00136688"/>
    <w:rsid w:val="0013718D"/>
    <w:rsid w:val="00137287"/>
    <w:rsid w:val="0014039D"/>
    <w:rsid w:val="00140A1F"/>
    <w:rsid w:val="001416BE"/>
    <w:rsid w:val="00141A79"/>
    <w:rsid w:val="00141F96"/>
    <w:rsid w:val="00142969"/>
    <w:rsid w:val="001433B0"/>
    <w:rsid w:val="00143A9F"/>
    <w:rsid w:val="00143BBA"/>
    <w:rsid w:val="001446D8"/>
    <w:rsid w:val="00144B80"/>
    <w:rsid w:val="00144D20"/>
    <w:rsid w:val="00144DE1"/>
    <w:rsid w:val="001453D2"/>
    <w:rsid w:val="0014647E"/>
    <w:rsid w:val="00146919"/>
    <w:rsid w:val="00150327"/>
    <w:rsid w:val="00150BD4"/>
    <w:rsid w:val="00150EE7"/>
    <w:rsid w:val="00151437"/>
    <w:rsid w:val="001515D6"/>
    <w:rsid w:val="001519C0"/>
    <w:rsid w:val="00151E8F"/>
    <w:rsid w:val="001520CA"/>
    <w:rsid w:val="00152E04"/>
    <w:rsid w:val="001538A4"/>
    <w:rsid w:val="00153A5A"/>
    <w:rsid w:val="00153F08"/>
    <w:rsid w:val="001569F4"/>
    <w:rsid w:val="00156AA3"/>
    <w:rsid w:val="00156BD4"/>
    <w:rsid w:val="00156E69"/>
    <w:rsid w:val="001575B0"/>
    <w:rsid w:val="00157CCA"/>
    <w:rsid w:val="00160190"/>
    <w:rsid w:val="001603F9"/>
    <w:rsid w:val="00160785"/>
    <w:rsid w:val="00160D4E"/>
    <w:rsid w:val="0016120D"/>
    <w:rsid w:val="00161220"/>
    <w:rsid w:val="0016174F"/>
    <w:rsid w:val="00161C42"/>
    <w:rsid w:val="001620EC"/>
    <w:rsid w:val="00162514"/>
    <w:rsid w:val="00162F8A"/>
    <w:rsid w:val="0016339B"/>
    <w:rsid w:val="00164A29"/>
    <w:rsid w:val="00164DFD"/>
    <w:rsid w:val="001656AA"/>
    <w:rsid w:val="00165B70"/>
    <w:rsid w:val="001660EB"/>
    <w:rsid w:val="00166D17"/>
    <w:rsid w:val="001674E3"/>
    <w:rsid w:val="00167B20"/>
    <w:rsid w:val="00167F32"/>
    <w:rsid w:val="00171034"/>
    <w:rsid w:val="001712FF"/>
    <w:rsid w:val="001715C7"/>
    <w:rsid w:val="001738A5"/>
    <w:rsid w:val="00174C11"/>
    <w:rsid w:val="00174EC7"/>
    <w:rsid w:val="0017540F"/>
    <w:rsid w:val="00175643"/>
    <w:rsid w:val="00176873"/>
    <w:rsid w:val="001772BE"/>
    <w:rsid w:val="00177A83"/>
    <w:rsid w:val="00177BB5"/>
    <w:rsid w:val="001801B2"/>
    <w:rsid w:val="00180348"/>
    <w:rsid w:val="001803BA"/>
    <w:rsid w:val="00180F9B"/>
    <w:rsid w:val="00182E61"/>
    <w:rsid w:val="0018390F"/>
    <w:rsid w:val="00184B14"/>
    <w:rsid w:val="00184BF7"/>
    <w:rsid w:val="001861D0"/>
    <w:rsid w:val="0018646C"/>
    <w:rsid w:val="00186A4D"/>
    <w:rsid w:val="0018786E"/>
    <w:rsid w:val="00190597"/>
    <w:rsid w:val="001906D1"/>
    <w:rsid w:val="00190FC1"/>
    <w:rsid w:val="00192B74"/>
    <w:rsid w:val="00193910"/>
    <w:rsid w:val="00193B30"/>
    <w:rsid w:val="00193BFB"/>
    <w:rsid w:val="001945B0"/>
    <w:rsid w:val="0019552E"/>
    <w:rsid w:val="001963BB"/>
    <w:rsid w:val="00196ACD"/>
    <w:rsid w:val="00197188"/>
    <w:rsid w:val="001A0201"/>
    <w:rsid w:val="001A0263"/>
    <w:rsid w:val="001A0354"/>
    <w:rsid w:val="001A0386"/>
    <w:rsid w:val="001A0A9A"/>
    <w:rsid w:val="001A110E"/>
    <w:rsid w:val="001A230F"/>
    <w:rsid w:val="001A2580"/>
    <w:rsid w:val="001A273C"/>
    <w:rsid w:val="001A3C3B"/>
    <w:rsid w:val="001A4163"/>
    <w:rsid w:val="001A4CE4"/>
    <w:rsid w:val="001A553A"/>
    <w:rsid w:val="001A5617"/>
    <w:rsid w:val="001A5656"/>
    <w:rsid w:val="001A64DD"/>
    <w:rsid w:val="001A7041"/>
    <w:rsid w:val="001A7515"/>
    <w:rsid w:val="001B07BF"/>
    <w:rsid w:val="001B1550"/>
    <w:rsid w:val="001B24A0"/>
    <w:rsid w:val="001B4083"/>
    <w:rsid w:val="001B4096"/>
    <w:rsid w:val="001B43CD"/>
    <w:rsid w:val="001B4ADA"/>
    <w:rsid w:val="001B4C6C"/>
    <w:rsid w:val="001B532B"/>
    <w:rsid w:val="001B6E1F"/>
    <w:rsid w:val="001C033F"/>
    <w:rsid w:val="001C1256"/>
    <w:rsid w:val="001C19B2"/>
    <w:rsid w:val="001C1DF0"/>
    <w:rsid w:val="001C21FC"/>
    <w:rsid w:val="001C3AF9"/>
    <w:rsid w:val="001C419D"/>
    <w:rsid w:val="001C43A1"/>
    <w:rsid w:val="001C46C6"/>
    <w:rsid w:val="001C4A10"/>
    <w:rsid w:val="001C58EB"/>
    <w:rsid w:val="001C5A9E"/>
    <w:rsid w:val="001C5FD1"/>
    <w:rsid w:val="001C6875"/>
    <w:rsid w:val="001C6DF2"/>
    <w:rsid w:val="001C6E02"/>
    <w:rsid w:val="001C74E9"/>
    <w:rsid w:val="001D0663"/>
    <w:rsid w:val="001D0CEB"/>
    <w:rsid w:val="001D29E5"/>
    <w:rsid w:val="001D31EF"/>
    <w:rsid w:val="001D41F2"/>
    <w:rsid w:val="001D45A6"/>
    <w:rsid w:val="001D50AB"/>
    <w:rsid w:val="001D50E1"/>
    <w:rsid w:val="001D6DD0"/>
    <w:rsid w:val="001D72D9"/>
    <w:rsid w:val="001D740F"/>
    <w:rsid w:val="001E0B60"/>
    <w:rsid w:val="001E0CE9"/>
    <w:rsid w:val="001E0F12"/>
    <w:rsid w:val="001E1106"/>
    <w:rsid w:val="001E1433"/>
    <w:rsid w:val="001E143D"/>
    <w:rsid w:val="001E18E1"/>
    <w:rsid w:val="001E265A"/>
    <w:rsid w:val="001E2686"/>
    <w:rsid w:val="001E29BE"/>
    <w:rsid w:val="001E2A2D"/>
    <w:rsid w:val="001E2DCE"/>
    <w:rsid w:val="001E2E5D"/>
    <w:rsid w:val="001E371C"/>
    <w:rsid w:val="001E4AC4"/>
    <w:rsid w:val="001E4AC9"/>
    <w:rsid w:val="001E4B25"/>
    <w:rsid w:val="001E4F2C"/>
    <w:rsid w:val="001E5093"/>
    <w:rsid w:val="001E602F"/>
    <w:rsid w:val="001E6C72"/>
    <w:rsid w:val="001E71E9"/>
    <w:rsid w:val="001F1157"/>
    <w:rsid w:val="001F1A8C"/>
    <w:rsid w:val="001F3DF2"/>
    <w:rsid w:val="001F4B2C"/>
    <w:rsid w:val="001F59B6"/>
    <w:rsid w:val="001F66E0"/>
    <w:rsid w:val="001F7155"/>
    <w:rsid w:val="001F7160"/>
    <w:rsid w:val="002003A6"/>
    <w:rsid w:val="0020246C"/>
    <w:rsid w:val="00202E02"/>
    <w:rsid w:val="00202F7E"/>
    <w:rsid w:val="00203C7C"/>
    <w:rsid w:val="002057E9"/>
    <w:rsid w:val="00205B83"/>
    <w:rsid w:val="00205DF3"/>
    <w:rsid w:val="00207E82"/>
    <w:rsid w:val="00211F6A"/>
    <w:rsid w:val="00213777"/>
    <w:rsid w:val="002142BA"/>
    <w:rsid w:val="00214537"/>
    <w:rsid w:val="00214ADD"/>
    <w:rsid w:val="00214B58"/>
    <w:rsid w:val="00215610"/>
    <w:rsid w:val="00215EFB"/>
    <w:rsid w:val="00217AC1"/>
    <w:rsid w:val="00221408"/>
    <w:rsid w:val="0022193D"/>
    <w:rsid w:val="002228D6"/>
    <w:rsid w:val="002229ED"/>
    <w:rsid w:val="002239EB"/>
    <w:rsid w:val="00223EE4"/>
    <w:rsid w:val="00224519"/>
    <w:rsid w:val="002247D2"/>
    <w:rsid w:val="00224CA1"/>
    <w:rsid w:val="00225215"/>
    <w:rsid w:val="002255AF"/>
    <w:rsid w:val="00225779"/>
    <w:rsid w:val="00225B89"/>
    <w:rsid w:val="0022672A"/>
    <w:rsid w:val="002270F8"/>
    <w:rsid w:val="00231287"/>
    <w:rsid w:val="00231C25"/>
    <w:rsid w:val="002320A7"/>
    <w:rsid w:val="002323E4"/>
    <w:rsid w:val="002333C2"/>
    <w:rsid w:val="002340CD"/>
    <w:rsid w:val="00234CFA"/>
    <w:rsid w:val="002355B5"/>
    <w:rsid w:val="00235710"/>
    <w:rsid w:val="00235DEE"/>
    <w:rsid w:val="002360DD"/>
    <w:rsid w:val="002361CF"/>
    <w:rsid w:val="0024053A"/>
    <w:rsid w:val="002408C6"/>
    <w:rsid w:val="00241524"/>
    <w:rsid w:val="002419B7"/>
    <w:rsid w:val="00242494"/>
    <w:rsid w:val="0024390E"/>
    <w:rsid w:val="00243D1C"/>
    <w:rsid w:val="0024405B"/>
    <w:rsid w:val="002446E6"/>
    <w:rsid w:val="00244B83"/>
    <w:rsid w:val="002457C5"/>
    <w:rsid w:val="00246272"/>
    <w:rsid w:val="002470C1"/>
    <w:rsid w:val="0025019E"/>
    <w:rsid w:val="00250A4A"/>
    <w:rsid w:val="00250C87"/>
    <w:rsid w:val="00250DB4"/>
    <w:rsid w:val="00251B16"/>
    <w:rsid w:val="00253267"/>
    <w:rsid w:val="00253509"/>
    <w:rsid w:val="00255161"/>
    <w:rsid w:val="00255BF3"/>
    <w:rsid w:val="00256684"/>
    <w:rsid w:val="00256DB9"/>
    <w:rsid w:val="00257391"/>
    <w:rsid w:val="0025791D"/>
    <w:rsid w:val="00260DE4"/>
    <w:rsid w:val="0026157A"/>
    <w:rsid w:val="00262EB1"/>
    <w:rsid w:val="0026424E"/>
    <w:rsid w:val="002643F8"/>
    <w:rsid w:val="00265258"/>
    <w:rsid w:val="002659CA"/>
    <w:rsid w:val="00265F4E"/>
    <w:rsid w:val="0026624D"/>
    <w:rsid w:val="002702DA"/>
    <w:rsid w:val="002729D1"/>
    <w:rsid w:val="00272E54"/>
    <w:rsid w:val="002730B3"/>
    <w:rsid w:val="002736C5"/>
    <w:rsid w:val="0027456E"/>
    <w:rsid w:val="00274C36"/>
    <w:rsid w:val="00275A30"/>
    <w:rsid w:val="0027790B"/>
    <w:rsid w:val="00277D64"/>
    <w:rsid w:val="00280127"/>
    <w:rsid w:val="00280CB3"/>
    <w:rsid w:val="00282342"/>
    <w:rsid w:val="002834FF"/>
    <w:rsid w:val="00283951"/>
    <w:rsid w:val="00283B29"/>
    <w:rsid w:val="00283B8C"/>
    <w:rsid w:val="0028470C"/>
    <w:rsid w:val="002847A7"/>
    <w:rsid w:val="0028491F"/>
    <w:rsid w:val="00285459"/>
    <w:rsid w:val="00285801"/>
    <w:rsid w:val="00286774"/>
    <w:rsid w:val="00286ECA"/>
    <w:rsid w:val="002874A1"/>
    <w:rsid w:val="00287F77"/>
    <w:rsid w:val="0029303D"/>
    <w:rsid w:val="00293368"/>
    <w:rsid w:val="00294072"/>
    <w:rsid w:val="00294459"/>
    <w:rsid w:val="002965F0"/>
    <w:rsid w:val="002979E4"/>
    <w:rsid w:val="002A0997"/>
    <w:rsid w:val="002A1B3A"/>
    <w:rsid w:val="002A3688"/>
    <w:rsid w:val="002A37E0"/>
    <w:rsid w:val="002A391A"/>
    <w:rsid w:val="002A437D"/>
    <w:rsid w:val="002A44DD"/>
    <w:rsid w:val="002A4527"/>
    <w:rsid w:val="002A4FC5"/>
    <w:rsid w:val="002A573F"/>
    <w:rsid w:val="002A587B"/>
    <w:rsid w:val="002A7437"/>
    <w:rsid w:val="002B01DA"/>
    <w:rsid w:val="002B0989"/>
    <w:rsid w:val="002B0F59"/>
    <w:rsid w:val="002B153C"/>
    <w:rsid w:val="002B2226"/>
    <w:rsid w:val="002B2316"/>
    <w:rsid w:val="002B5587"/>
    <w:rsid w:val="002B5B1B"/>
    <w:rsid w:val="002B5B8A"/>
    <w:rsid w:val="002B62DA"/>
    <w:rsid w:val="002B63F3"/>
    <w:rsid w:val="002B7881"/>
    <w:rsid w:val="002B794E"/>
    <w:rsid w:val="002B79EE"/>
    <w:rsid w:val="002C0048"/>
    <w:rsid w:val="002C0BE4"/>
    <w:rsid w:val="002C0EA7"/>
    <w:rsid w:val="002C0FEE"/>
    <w:rsid w:val="002C18A2"/>
    <w:rsid w:val="002C1DDD"/>
    <w:rsid w:val="002C20E1"/>
    <w:rsid w:val="002C246B"/>
    <w:rsid w:val="002C3620"/>
    <w:rsid w:val="002C38FC"/>
    <w:rsid w:val="002C39D4"/>
    <w:rsid w:val="002C3B29"/>
    <w:rsid w:val="002C5563"/>
    <w:rsid w:val="002C5AB2"/>
    <w:rsid w:val="002D188E"/>
    <w:rsid w:val="002D25BF"/>
    <w:rsid w:val="002D37D4"/>
    <w:rsid w:val="002D4532"/>
    <w:rsid w:val="002D4D17"/>
    <w:rsid w:val="002D4DCD"/>
    <w:rsid w:val="002D4F98"/>
    <w:rsid w:val="002D56FF"/>
    <w:rsid w:val="002D6036"/>
    <w:rsid w:val="002D632F"/>
    <w:rsid w:val="002D648A"/>
    <w:rsid w:val="002D6ADD"/>
    <w:rsid w:val="002D766B"/>
    <w:rsid w:val="002E1A3C"/>
    <w:rsid w:val="002E2414"/>
    <w:rsid w:val="002E3884"/>
    <w:rsid w:val="002E3F13"/>
    <w:rsid w:val="002E493C"/>
    <w:rsid w:val="002E5698"/>
    <w:rsid w:val="002E5ABF"/>
    <w:rsid w:val="002E5ED5"/>
    <w:rsid w:val="002E669A"/>
    <w:rsid w:val="002E6C7C"/>
    <w:rsid w:val="002E7648"/>
    <w:rsid w:val="002E7877"/>
    <w:rsid w:val="002E79EE"/>
    <w:rsid w:val="002F0267"/>
    <w:rsid w:val="002F0DD3"/>
    <w:rsid w:val="002F1718"/>
    <w:rsid w:val="002F1846"/>
    <w:rsid w:val="002F22CE"/>
    <w:rsid w:val="002F23F6"/>
    <w:rsid w:val="002F3A20"/>
    <w:rsid w:val="002F4101"/>
    <w:rsid w:val="002F4BE6"/>
    <w:rsid w:val="002F59BA"/>
    <w:rsid w:val="003008B9"/>
    <w:rsid w:val="0030131C"/>
    <w:rsid w:val="003015AC"/>
    <w:rsid w:val="003019F2"/>
    <w:rsid w:val="00302B32"/>
    <w:rsid w:val="003039C1"/>
    <w:rsid w:val="00303DE0"/>
    <w:rsid w:val="00304344"/>
    <w:rsid w:val="003056A9"/>
    <w:rsid w:val="0030666E"/>
    <w:rsid w:val="00306BD7"/>
    <w:rsid w:val="00307682"/>
    <w:rsid w:val="00307985"/>
    <w:rsid w:val="0031025B"/>
    <w:rsid w:val="003107AA"/>
    <w:rsid w:val="0031293D"/>
    <w:rsid w:val="00313621"/>
    <w:rsid w:val="00313B20"/>
    <w:rsid w:val="00313C26"/>
    <w:rsid w:val="00314E37"/>
    <w:rsid w:val="00315B39"/>
    <w:rsid w:val="00315D23"/>
    <w:rsid w:val="00316C1A"/>
    <w:rsid w:val="00317559"/>
    <w:rsid w:val="00317D44"/>
    <w:rsid w:val="00320186"/>
    <w:rsid w:val="00320D65"/>
    <w:rsid w:val="00321099"/>
    <w:rsid w:val="0032161D"/>
    <w:rsid w:val="00321B5D"/>
    <w:rsid w:val="003243CE"/>
    <w:rsid w:val="003247D4"/>
    <w:rsid w:val="003248D0"/>
    <w:rsid w:val="0032684C"/>
    <w:rsid w:val="00327C91"/>
    <w:rsid w:val="003309B7"/>
    <w:rsid w:val="00330EAE"/>
    <w:rsid w:val="00330FB9"/>
    <w:rsid w:val="0033177A"/>
    <w:rsid w:val="00331ADF"/>
    <w:rsid w:val="003330E8"/>
    <w:rsid w:val="00333AEC"/>
    <w:rsid w:val="00334B51"/>
    <w:rsid w:val="00335438"/>
    <w:rsid w:val="003359DB"/>
    <w:rsid w:val="003360AB"/>
    <w:rsid w:val="00336D6E"/>
    <w:rsid w:val="00337937"/>
    <w:rsid w:val="00340AF4"/>
    <w:rsid w:val="00341692"/>
    <w:rsid w:val="0034177B"/>
    <w:rsid w:val="00341852"/>
    <w:rsid w:val="00342181"/>
    <w:rsid w:val="00342AA1"/>
    <w:rsid w:val="003432E3"/>
    <w:rsid w:val="003439A6"/>
    <w:rsid w:val="003441DE"/>
    <w:rsid w:val="00345177"/>
    <w:rsid w:val="00345F68"/>
    <w:rsid w:val="00346B20"/>
    <w:rsid w:val="00346DE7"/>
    <w:rsid w:val="0034772E"/>
    <w:rsid w:val="00347C25"/>
    <w:rsid w:val="003506C7"/>
    <w:rsid w:val="00351A63"/>
    <w:rsid w:val="00351B0B"/>
    <w:rsid w:val="003522E8"/>
    <w:rsid w:val="00354261"/>
    <w:rsid w:val="003543C5"/>
    <w:rsid w:val="00354F3D"/>
    <w:rsid w:val="00354F99"/>
    <w:rsid w:val="00355376"/>
    <w:rsid w:val="003573AC"/>
    <w:rsid w:val="0035767F"/>
    <w:rsid w:val="00357808"/>
    <w:rsid w:val="00357941"/>
    <w:rsid w:val="003602B7"/>
    <w:rsid w:val="003606FC"/>
    <w:rsid w:val="003610A1"/>
    <w:rsid w:val="003622DD"/>
    <w:rsid w:val="0036284D"/>
    <w:rsid w:val="003628B7"/>
    <w:rsid w:val="00362E19"/>
    <w:rsid w:val="0036320B"/>
    <w:rsid w:val="003648EF"/>
    <w:rsid w:val="00366193"/>
    <w:rsid w:val="00366275"/>
    <w:rsid w:val="00366300"/>
    <w:rsid w:val="00367E8F"/>
    <w:rsid w:val="00371DE3"/>
    <w:rsid w:val="00372BB8"/>
    <w:rsid w:val="00372FBF"/>
    <w:rsid w:val="00373163"/>
    <w:rsid w:val="003738C1"/>
    <w:rsid w:val="0037392A"/>
    <w:rsid w:val="00373AA0"/>
    <w:rsid w:val="00373BFF"/>
    <w:rsid w:val="0037492F"/>
    <w:rsid w:val="00374D39"/>
    <w:rsid w:val="00375F83"/>
    <w:rsid w:val="003807E0"/>
    <w:rsid w:val="00382B7B"/>
    <w:rsid w:val="003833DD"/>
    <w:rsid w:val="00383FBC"/>
    <w:rsid w:val="003840FA"/>
    <w:rsid w:val="003841D2"/>
    <w:rsid w:val="00384FEF"/>
    <w:rsid w:val="0038564E"/>
    <w:rsid w:val="00386D03"/>
    <w:rsid w:val="00391306"/>
    <w:rsid w:val="0039172A"/>
    <w:rsid w:val="0039243B"/>
    <w:rsid w:val="003931C8"/>
    <w:rsid w:val="0039330A"/>
    <w:rsid w:val="00394389"/>
    <w:rsid w:val="003A04B3"/>
    <w:rsid w:val="003A0920"/>
    <w:rsid w:val="003A1226"/>
    <w:rsid w:val="003A1478"/>
    <w:rsid w:val="003A1DA5"/>
    <w:rsid w:val="003A207F"/>
    <w:rsid w:val="003A2D32"/>
    <w:rsid w:val="003A35F5"/>
    <w:rsid w:val="003A3671"/>
    <w:rsid w:val="003A4218"/>
    <w:rsid w:val="003A5432"/>
    <w:rsid w:val="003A6176"/>
    <w:rsid w:val="003A65B4"/>
    <w:rsid w:val="003A739F"/>
    <w:rsid w:val="003B097E"/>
    <w:rsid w:val="003B13FA"/>
    <w:rsid w:val="003B20CE"/>
    <w:rsid w:val="003B337B"/>
    <w:rsid w:val="003B42AC"/>
    <w:rsid w:val="003B4CAF"/>
    <w:rsid w:val="003B65E0"/>
    <w:rsid w:val="003B706C"/>
    <w:rsid w:val="003B70DA"/>
    <w:rsid w:val="003B75FF"/>
    <w:rsid w:val="003C0E81"/>
    <w:rsid w:val="003C19F5"/>
    <w:rsid w:val="003C1A6E"/>
    <w:rsid w:val="003C1F8B"/>
    <w:rsid w:val="003C269D"/>
    <w:rsid w:val="003C3295"/>
    <w:rsid w:val="003C3E93"/>
    <w:rsid w:val="003C442A"/>
    <w:rsid w:val="003C4460"/>
    <w:rsid w:val="003C49CA"/>
    <w:rsid w:val="003C5406"/>
    <w:rsid w:val="003C579C"/>
    <w:rsid w:val="003C58CB"/>
    <w:rsid w:val="003D1403"/>
    <w:rsid w:val="003D16ED"/>
    <w:rsid w:val="003D1D01"/>
    <w:rsid w:val="003D2FEF"/>
    <w:rsid w:val="003D3913"/>
    <w:rsid w:val="003D3B5C"/>
    <w:rsid w:val="003D451E"/>
    <w:rsid w:val="003D587F"/>
    <w:rsid w:val="003D641C"/>
    <w:rsid w:val="003D6422"/>
    <w:rsid w:val="003D7149"/>
    <w:rsid w:val="003E0960"/>
    <w:rsid w:val="003E1DC2"/>
    <w:rsid w:val="003E33C8"/>
    <w:rsid w:val="003E37F2"/>
    <w:rsid w:val="003E40FD"/>
    <w:rsid w:val="003E488A"/>
    <w:rsid w:val="003E4FFC"/>
    <w:rsid w:val="003E5502"/>
    <w:rsid w:val="003E5943"/>
    <w:rsid w:val="003E5C4B"/>
    <w:rsid w:val="003E6D08"/>
    <w:rsid w:val="003E6E57"/>
    <w:rsid w:val="003F0A72"/>
    <w:rsid w:val="003F0BA1"/>
    <w:rsid w:val="003F0CBC"/>
    <w:rsid w:val="003F123D"/>
    <w:rsid w:val="003F1604"/>
    <w:rsid w:val="003F208E"/>
    <w:rsid w:val="003F57BF"/>
    <w:rsid w:val="003F5E9C"/>
    <w:rsid w:val="003F70FF"/>
    <w:rsid w:val="003F77A5"/>
    <w:rsid w:val="0040047B"/>
    <w:rsid w:val="00400E40"/>
    <w:rsid w:val="00401F95"/>
    <w:rsid w:val="00401FDE"/>
    <w:rsid w:val="0040258B"/>
    <w:rsid w:val="004025CA"/>
    <w:rsid w:val="00402D58"/>
    <w:rsid w:val="00403036"/>
    <w:rsid w:val="0040334F"/>
    <w:rsid w:val="00403F86"/>
    <w:rsid w:val="00404425"/>
    <w:rsid w:val="004045B0"/>
    <w:rsid w:val="004049B6"/>
    <w:rsid w:val="00406CD7"/>
    <w:rsid w:val="00406D24"/>
    <w:rsid w:val="00407D0E"/>
    <w:rsid w:val="00411D08"/>
    <w:rsid w:val="00412032"/>
    <w:rsid w:val="00413556"/>
    <w:rsid w:val="0041370A"/>
    <w:rsid w:val="00415103"/>
    <w:rsid w:val="0041522F"/>
    <w:rsid w:val="00415E9F"/>
    <w:rsid w:val="00416474"/>
    <w:rsid w:val="00416F57"/>
    <w:rsid w:val="00417598"/>
    <w:rsid w:val="00417E96"/>
    <w:rsid w:val="0042085F"/>
    <w:rsid w:val="00421D91"/>
    <w:rsid w:val="00424D99"/>
    <w:rsid w:val="00425461"/>
    <w:rsid w:val="00426503"/>
    <w:rsid w:val="004273A5"/>
    <w:rsid w:val="004309C5"/>
    <w:rsid w:val="00432117"/>
    <w:rsid w:val="004327A6"/>
    <w:rsid w:val="00432982"/>
    <w:rsid w:val="00432A80"/>
    <w:rsid w:val="00433E9B"/>
    <w:rsid w:val="00434E89"/>
    <w:rsid w:val="00435932"/>
    <w:rsid w:val="00436044"/>
    <w:rsid w:val="00436796"/>
    <w:rsid w:val="00436E46"/>
    <w:rsid w:val="0044092D"/>
    <w:rsid w:val="0044114E"/>
    <w:rsid w:val="0044343B"/>
    <w:rsid w:val="00443586"/>
    <w:rsid w:val="00443880"/>
    <w:rsid w:val="00444062"/>
    <w:rsid w:val="004444D4"/>
    <w:rsid w:val="00444917"/>
    <w:rsid w:val="00445E6A"/>
    <w:rsid w:val="00446DEB"/>
    <w:rsid w:val="004472AE"/>
    <w:rsid w:val="00450084"/>
    <w:rsid w:val="004500A2"/>
    <w:rsid w:val="004502C3"/>
    <w:rsid w:val="00450EC4"/>
    <w:rsid w:val="00451529"/>
    <w:rsid w:val="004515E4"/>
    <w:rsid w:val="00451B7E"/>
    <w:rsid w:val="00451F3F"/>
    <w:rsid w:val="0045251F"/>
    <w:rsid w:val="004527BB"/>
    <w:rsid w:val="00453588"/>
    <w:rsid w:val="004535EA"/>
    <w:rsid w:val="004548F9"/>
    <w:rsid w:val="0045531F"/>
    <w:rsid w:val="00455774"/>
    <w:rsid w:val="0045640D"/>
    <w:rsid w:val="004565C7"/>
    <w:rsid w:val="004568B3"/>
    <w:rsid w:val="00456A60"/>
    <w:rsid w:val="004573D7"/>
    <w:rsid w:val="00457425"/>
    <w:rsid w:val="00457534"/>
    <w:rsid w:val="00457AB0"/>
    <w:rsid w:val="00460600"/>
    <w:rsid w:val="00460615"/>
    <w:rsid w:val="004607B7"/>
    <w:rsid w:val="00460A24"/>
    <w:rsid w:val="0046193D"/>
    <w:rsid w:val="00461C87"/>
    <w:rsid w:val="00461FCB"/>
    <w:rsid w:val="004621D6"/>
    <w:rsid w:val="0046383F"/>
    <w:rsid w:val="00464171"/>
    <w:rsid w:val="00467C42"/>
    <w:rsid w:val="004714E3"/>
    <w:rsid w:val="00472053"/>
    <w:rsid w:val="00472EA4"/>
    <w:rsid w:val="0047377C"/>
    <w:rsid w:val="004749BE"/>
    <w:rsid w:val="0047541B"/>
    <w:rsid w:val="0047584A"/>
    <w:rsid w:val="00476094"/>
    <w:rsid w:val="0047749B"/>
    <w:rsid w:val="00477659"/>
    <w:rsid w:val="004800F0"/>
    <w:rsid w:val="004809EB"/>
    <w:rsid w:val="00480E3E"/>
    <w:rsid w:val="004810C8"/>
    <w:rsid w:val="00481366"/>
    <w:rsid w:val="00481F75"/>
    <w:rsid w:val="004834A6"/>
    <w:rsid w:val="00483B92"/>
    <w:rsid w:val="00484D56"/>
    <w:rsid w:val="00486130"/>
    <w:rsid w:val="00486DFD"/>
    <w:rsid w:val="00487E64"/>
    <w:rsid w:val="004902C7"/>
    <w:rsid w:val="00490364"/>
    <w:rsid w:val="004903DE"/>
    <w:rsid w:val="00490E26"/>
    <w:rsid w:val="00491040"/>
    <w:rsid w:val="00491188"/>
    <w:rsid w:val="0049153B"/>
    <w:rsid w:val="00491772"/>
    <w:rsid w:val="004917AD"/>
    <w:rsid w:val="00491E46"/>
    <w:rsid w:val="00492AAF"/>
    <w:rsid w:val="00492AD4"/>
    <w:rsid w:val="00492EFA"/>
    <w:rsid w:val="00495198"/>
    <w:rsid w:val="00495C99"/>
    <w:rsid w:val="00495D90"/>
    <w:rsid w:val="00496383"/>
    <w:rsid w:val="00496DC4"/>
    <w:rsid w:val="00496EEE"/>
    <w:rsid w:val="004975D0"/>
    <w:rsid w:val="004A1D7F"/>
    <w:rsid w:val="004A20D2"/>
    <w:rsid w:val="004A2129"/>
    <w:rsid w:val="004A2804"/>
    <w:rsid w:val="004A288C"/>
    <w:rsid w:val="004A28E3"/>
    <w:rsid w:val="004A3BC8"/>
    <w:rsid w:val="004A3C53"/>
    <w:rsid w:val="004A3C5C"/>
    <w:rsid w:val="004A51C2"/>
    <w:rsid w:val="004A62E9"/>
    <w:rsid w:val="004A6BB3"/>
    <w:rsid w:val="004A73F9"/>
    <w:rsid w:val="004A7557"/>
    <w:rsid w:val="004A7798"/>
    <w:rsid w:val="004B09E1"/>
    <w:rsid w:val="004B0DC3"/>
    <w:rsid w:val="004B1230"/>
    <w:rsid w:val="004B2030"/>
    <w:rsid w:val="004B3578"/>
    <w:rsid w:val="004B371A"/>
    <w:rsid w:val="004B4F63"/>
    <w:rsid w:val="004B59C4"/>
    <w:rsid w:val="004B6465"/>
    <w:rsid w:val="004B6484"/>
    <w:rsid w:val="004B72D7"/>
    <w:rsid w:val="004B7768"/>
    <w:rsid w:val="004B7CB5"/>
    <w:rsid w:val="004B7FA8"/>
    <w:rsid w:val="004C0B60"/>
    <w:rsid w:val="004C1040"/>
    <w:rsid w:val="004C2D21"/>
    <w:rsid w:val="004C3966"/>
    <w:rsid w:val="004C3BB3"/>
    <w:rsid w:val="004C3C87"/>
    <w:rsid w:val="004C4204"/>
    <w:rsid w:val="004C4790"/>
    <w:rsid w:val="004C4C76"/>
    <w:rsid w:val="004C55CA"/>
    <w:rsid w:val="004C5B26"/>
    <w:rsid w:val="004C6284"/>
    <w:rsid w:val="004C6A3D"/>
    <w:rsid w:val="004C6E5A"/>
    <w:rsid w:val="004C7ACF"/>
    <w:rsid w:val="004C7EB6"/>
    <w:rsid w:val="004D0B13"/>
    <w:rsid w:val="004D0B9C"/>
    <w:rsid w:val="004D0C7E"/>
    <w:rsid w:val="004D0F80"/>
    <w:rsid w:val="004D2619"/>
    <w:rsid w:val="004D53D6"/>
    <w:rsid w:val="004D54F3"/>
    <w:rsid w:val="004D6F93"/>
    <w:rsid w:val="004D73D9"/>
    <w:rsid w:val="004D7406"/>
    <w:rsid w:val="004D76EF"/>
    <w:rsid w:val="004D7CC9"/>
    <w:rsid w:val="004D7F44"/>
    <w:rsid w:val="004E05AE"/>
    <w:rsid w:val="004E0A57"/>
    <w:rsid w:val="004E0D3A"/>
    <w:rsid w:val="004E24E2"/>
    <w:rsid w:val="004E3613"/>
    <w:rsid w:val="004E3F5D"/>
    <w:rsid w:val="004E4B49"/>
    <w:rsid w:val="004E59C5"/>
    <w:rsid w:val="004E6AF1"/>
    <w:rsid w:val="004F0488"/>
    <w:rsid w:val="004F085B"/>
    <w:rsid w:val="004F133C"/>
    <w:rsid w:val="004F1568"/>
    <w:rsid w:val="004F34BF"/>
    <w:rsid w:val="004F3661"/>
    <w:rsid w:val="004F42B3"/>
    <w:rsid w:val="004F465F"/>
    <w:rsid w:val="004F4BA4"/>
    <w:rsid w:val="004F4DC1"/>
    <w:rsid w:val="004F505E"/>
    <w:rsid w:val="004F5CAD"/>
    <w:rsid w:val="004F6EEF"/>
    <w:rsid w:val="005017B2"/>
    <w:rsid w:val="00502067"/>
    <w:rsid w:val="00503280"/>
    <w:rsid w:val="0050330F"/>
    <w:rsid w:val="00503DFC"/>
    <w:rsid w:val="00503F6C"/>
    <w:rsid w:val="00505BFA"/>
    <w:rsid w:val="00506ABB"/>
    <w:rsid w:val="005071D3"/>
    <w:rsid w:val="00507A1D"/>
    <w:rsid w:val="00507EC2"/>
    <w:rsid w:val="00507F6F"/>
    <w:rsid w:val="00510491"/>
    <w:rsid w:val="00510C4C"/>
    <w:rsid w:val="00512BC9"/>
    <w:rsid w:val="00513339"/>
    <w:rsid w:val="00513E6E"/>
    <w:rsid w:val="0051469A"/>
    <w:rsid w:val="00514793"/>
    <w:rsid w:val="005147DD"/>
    <w:rsid w:val="0051708F"/>
    <w:rsid w:val="005177CC"/>
    <w:rsid w:val="00517F5B"/>
    <w:rsid w:val="00520355"/>
    <w:rsid w:val="00520F54"/>
    <w:rsid w:val="005218B6"/>
    <w:rsid w:val="00521F42"/>
    <w:rsid w:val="00522F04"/>
    <w:rsid w:val="00522F86"/>
    <w:rsid w:val="0052308E"/>
    <w:rsid w:val="00524665"/>
    <w:rsid w:val="00524B5D"/>
    <w:rsid w:val="00524E88"/>
    <w:rsid w:val="00524ED5"/>
    <w:rsid w:val="00526138"/>
    <w:rsid w:val="005307E7"/>
    <w:rsid w:val="005309F3"/>
    <w:rsid w:val="0053109E"/>
    <w:rsid w:val="005314B7"/>
    <w:rsid w:val="00531697"/>
    <w:rsid w:val="00532B7D"/>
    <w:rsid w:val="005352CB"/>
    <w:rsid w:val="00535C2C"/>
    <w:rsid w:val="0053673A"/>
    <w:rsid w:val="00537E35"/>
    <w:rsid w:val="005401A7"/>
    <w:rsid w:val="005403DD"/>
    <w:rsid w:val="00540DAF"/>
    <w:rsid w:val="00541033"/>
    <w:rsid w:val="005414A2"/>
    <w:rsid w:val="005426BF"/>
    <w:rsid w:val="00542889"/>
    <w:rsid w:val="005431A7"/>
    <w:rsid w:val="0054588D"/>
    <w:rsid w:val="00550E10"/>
    <w:rsid w:val="00550E12"/>
    <w:rsid w:val="0055460E"/>
    <w:rsid w:val="00554B7F"/>
    <w:rsid w:val="00555A58"/>
    <w:rsid w:val="00555E6B"/>
    <w:rsid w:val="005568CE"/>
    <w:rsid w:val="00557888"/>
    <w:rsid w:val="005578E9"/>
    <w:rsid w:val="00557DBF"/>
    <w:rsid w:val="005606D5"/>
    <w:rsid w:val="00560F24"/>
    <w:rsid w:val="00560F43"/>
    <w:rsid w:val="005610F3"/>
    <w:rsid w:val="005644F7"/>
    <w:rsid w:val="00564A82"/>
    <w:rsid w:val="005650A8"/>
    <w:rsid w:val="00565DA1"/>
    <w:rsid w:val="00566B13"/>
    <w:rsid w:val="005678F7"/>
    <w:rsid w:val="00567B84"/>
    <w:rsid w:val="00571BE2"/>
    <w:rsid w:val="005730FF"/>
    <w:rsid w:val="0057339B"/>
    <w:rsid w:val="00573871"/>
    <w:rsid w:val="0057434C"/>
    <w:rsid w:val="00574660"/>
    <w:rsid w:val="00574E20"/>
    <w:rsid w:val="00574F27"/>
    <w:rsid w:val="00574F2B"/>
    <w:rsid w:val="00575961"/>
    <w:rsid w:val="005763BA"/>
    <w:rsid w:val="0057654D"/>
    <w:rsid w:val="00576B98"/>
    <w:rsid w:val="0057711C"/>
    <w:rsid w:val="005800B0"/>
    <w:rsid w:val="00580976"/>
    <w:rsid w:val="005817E6"/>
    <w:rsid w:val="005819FC"/>
    <w:rsid w:val="00582313"/>
    <w:rsid w:val="00582FD7"/>
    <w:rsid w:val="00583207"/>
    <w:rsid w:val="00583EC0"/>
    <w:rsid w:val="00585100"/>
    <w:rsid w:val="00587620"/>
    <w:rsid w:val="00590BBF"/>
    <w:rsid w:val="00590DC0"/>
    <w:rsid w:val="00591669"/>
    <w:rsid w:val="005916F0"/>
    <w:rsid w:val="005917B6"/>
    <w:rsid w:val="00593453"/>
    <w:rsid w:val="00595864"/>
    <w:rsid w:val="0059656F"/>
    <w:rsid w:val="005966D0"/>
    <w:rsid w:val="0059687B"/>
    <w:rsid w:val="005968EC"/>
    <w:rsid w:val="00596927"/>
    <w:rsid w:val="00597117"/>
    <w:rsid w:val="00597E8A"/>
    <w:rsid w:val="00597EEC"/>
    <w:rsid w:val="005A03ED"/>
    <w:rsid w:val="005A14C3"/>
    <w:rsid w:val="005A1FA3"/>
    <w:rsid w:val="005A252A"/>
    <w:rsid w:val="005A29C0"/>
    <w:rsid w:val="005A3997"/>
    <w:rsid w:val="005A3D0D"/>
    <w:rsid w:val="005A3D27"/>
    <w:rsid w:val="005A5384"/>
    <w:rsid w:val="005A5865"/>
    <w:rsid w:val="005A5C1E"/>
    <w:rsid w:val="005A5D64"/>
    <w:rsid w:val="005A5EBC"/>
    <w:rsid w:val="005A5FB2"/>
    <w:rsid w:val="005A6E32"/>
    <w:rsid w:val="005A74B5"/>
    <w:rsid w:val="005B12B8"/>
    <w:rsid w:val="005B1762"/>
    <w:rsid w:val="005B25E8"/>
    <w:rsid w:val="005B2C79"/>
    <w:rsid w:val="005B3536"/>
    <w:rsid w:val="005B5485"/>
    <w:rsid w:val="005B67F1"/>
    <w:rsid w:val="005C17A6"/>
    <w:rsid w:val="005C180B"/>
    <w:rsid w:val="005C2137"/>
    <w:rsid w:val="005C293A"/>
    <w:rsid w:val="005C2EAB"/>
    <w:rsid w:val="005C4B2C"/>
    <w:rsid w:val="005C50B7"/>
    <w:rsid w:val="005C5216"/>
    <w:rsid w:val="005C5392"/>
    <w:rsid w:val="005C5901"/>
    <w:rsid w:val="005C7401"/>
    <w:rsid w:val="005C7A95"/>
    <w:rsid w:val="005C7C6C"/>
    <w:rsid w:val="005D177A"/>
    <w:rsid w:val="005D19E5"/>
    <w:rsid w:val="005D2271"/>
    <w:rsid w:val="005D368B"/>
    <w:rsid w:val="005D3865"/>
    <w:rsid w:val="005D3DE9"/>
    <w:rsid w:val="005D5A8E"/>
    <w:rsid w:val="005D786A"/>
    <w:rsid w:val="005D7E8A"/>
    <w:rsid w:val="005D7EC5"/>
    <w:rsid w:val="005E04B4"/>
    <w:rsid w:val="005E1135"/>
    <w:rsid w:val="005E263D"/>
    <w:rsid w:val="005E344F"/>
    <w:rsid w:val="005E3E79"/>
    <w:rsid w:val="005E4D49"/>
    <w:rsid w:val="005E5381"/>
    <w:rsid w:val="005E5487"/>
    <w:rsid w:val="005E5896"/>
    <w:rsid w:val="005E641C"/>
    <w:rsid w:val="005E6760"/>
    <w:rsid w:val="005E6FDE"/>
    <w:rsid w:val="005E733D"/>
    <w:rsid w:val="005F0E93"/>
    <w:rsid w:val="005F3367"/>
    <w:rsid w:val="005F38FF"/>
    <w:rsid w:val="005F4543"/>
    <w:rsid w:val="005F4E19"/>
    <w:rsid w:val="005F506E"/>
    <w:rsid w:val="005F536C"/>
    <w:rsid w:val="005F6DEA"/>
    <w:rsid w:val="006018C3"/>
    <w:rsid w:val="00601D02"/>
    <w:rsid w:val="006026A2"/>
    <w:rsid w:val="00604710"/>
    <w:rsid w:val="00604C95"/>
    <w:rsid w:val="006054E1"/>
    <w:rsid w:val="00611A32"/>
    <w:rsid w:val="00611AD8"/>
    <w:rsid w:val="00611CB4"/>
    <w:rsid w:val="0061270D"/>
    <w:rsid w:val="00612A7A"/>
    <w:rsid w:val="00612B56"/>
    <w:rsid w:val="00613316"/>
    <w:rsid w:val="00613812"/>
    <w:rsid w:val="00614343"/>
    <w:rsid w:val="0061443D"/>
    <w:rsid w:val="006148F6"/>
    <w:rsid w:val="00615391"/>
    <w:rsid w:val="00616E15"/>
    <w:rsid w:val="00616EB4"/>
    <w:rsid w:val="006207EB"/>
    <w:rsid w:val="00622089"/>
    <w:rsid w:val="0062309A"/>
    <w:rsid w:val="00623289"/>
    <w:rsid w:val="00623DAF"/>
    <w:rsid w:val="006244EB"/>
    <w:rsid w:val="00624B63"/>
    <w:rsid w:val="00624B73"/>
    <w:rsid w:val="00626AB6"/>
    <w:rsid w:val="00626CF9"/>
    <w:rsid w:val="006272E0"/>
    <w:rsid w:val="00630671"/>
    <w:rsid w:val="00630CF2"/>
    <w:rsid w:val="006312E9"/>
    <w:rsid w:val="00631921"/>
    <w:rsid w:val="00631C59"/>
    <w:rsid w:val="0063226D"/>
    <w:rsid w:val="00633663"/>
    <w:rsid w:val="006336DE"/>
    <w:rsid w:val="0063503E"/>
    <w:rsid w:val="0063592B"/>
    <w:rsid w:val="00635B9D"/>
    <w:rsid w:val="00635F01"/>
    <w:rsid w:val="00636D66"/>
    <w:rsid w:val="006379F4"/>
    <w:rsid w:val="0064025F"/>
    <w:rsid w:val="00640533"/>
    <w:rsid w:val="006405C2"/>
    <w:rsid w:val="00640E30"/>
    <w:rsid w:val="0064211D"/>
    <w:rsid w:val="0064245A"/>
    <w:rsid w:val="0064268F"/>
    <w:rsid w:val="00642C0A"/>
    <w:rsid w:val="00642C2E"/>
    <w:rsid w:val="00643275"/>
    <w:rsid w:val="00643BB5"/>
    <w:rsid w:val="006442A4"/>
    <w:rsid w:val="006446DE"/>
    <w:rsid w:val="006449C2"/>
    <w:rsid w:val="00644C10"/>
    <w:rsid w:val="00645B5D"/>
    <w:rsid w:val="00647ACE"/>
    <w:rsid w:val="00647BE9"/>
    <w:rsid w:val="00651097"/>
    <w:rsid w:val="006511A3"/>
    <w:rsid w:val="006515B9"/>
    <w:rsid w:val="00652352"/>
    <w:rsid w:val="00652BEB"/>
    <w:rsid w:val="00652EC3"/>
    <w:rsid w:val="006534AB"/>
    <w:rsid w:val="006537B0"/>
    <w:rsid w:val="006542F6"/>
    <w:rsid w:val="0065516A"/>
    <w:rsid w:val="00655181"/>
    <w:rsid w:val="006559F6"/>
    <w:rsid w:val="00655D93"/>
    <w:rsid w:val="00656384"/>
    <w:rsid w:val="006566BD"/>
    <w:rsid w:val="00656C82"/>
    <w:rsid w:val="00657FF1"/>
    <w:rsid w:val="0066075B"/>
    <w:rsid w:val="00660848"/>
    <w:rsid w:val="0066151B"/>
    <w:rsid w:val="00661AE5"/>
    <w:rsid w:val="00662BFA"/>
    <w:rsid w:val="00663BC9"/>
    <w:rsid w:val="006642F2"/>
    <w:rsid w:val="0066474F"/>
    <w:rsid w:val="00665DB7"/>
    <w:rsid w:val="00665E1A"/>
    <w:rsid w:val="00665ED8"/>
    <w:rsid w:val="00666B5C"/>
    <w:rsid w:val="00666E85"/>
    <w:rsid w:val="00670461"/>
    <w:rsid w:val="00670493"/>
    <w:rsid w:val="00670562"/>
    <w:rsid w:val="006712D9"/>
    <w:rsid w:val="00671585"/>
    <w:rsid w:val="00672650"/>
    <w:rsid w:val="00672951"/>
    <w:rsid w:val="00673168"/>
    <w:rsid w:val="00673A5E"/>
    <w:rsid w:val="00673E45"/>
    <w:rsid w:val="00673E5D"/>
    <w:rsid w:val="0067472B"/>
    <w:rsid w:val="00674B33"/>
    <w:rsid w:val="006752BE"/>
    <w:rsid w:val="0067571B"/>
    <w:rsid w:val="006758AF"/>
    <w:rsid w:val="00676187"/>
    <w:rsid w:val="0067620A"/>
    <w:rsid w:val="00677290"/>
    <w:rsid w:val="00683873"/>
    <w:rsid w:val="00683897"/>
    <w:rsid w:val="00686F75"/>
    <w:rsid w:val="00687658"/>
    <w:rsid w:val="00687C9C"/>
    <w:rsid w:val="00687E98"/>
    <w:rsid w:val="006901DC"/>
    <w:rsid w:val="00690A3E"/>
    <w:rsid w:val="00690C78"/>
    <w:rsid w:val="00690D8F"/>
    <w:rsid w:val="0069242B"/>
    <w:rsid w:val="0069271D"/>
    <w:rsid w:val="0069309D"/>
    <w:rsid w:val="006935CD"/>
    <w:rsid w:val="00693632"/>
    <w:rsid w:val="006938F9"/>
    <w:rsid w:val="00693E49"/>
    <w:rsid w:val="00696027"/>
    <w:rsid w:val="00696157"/>
    <w:rsid w:val="0069648E"/>
    <w:rsid w:val="006964D7"/>
    <w:rsid w:val="00697401"/>
    <w:rsid w:val="006A0EA6"/>
    <w:rsid w:val="006A1551"/>
    <w:rsid w:val="006A15F3"/>
    <w:rsid w:val="006A467B"/>
    <w:rsid w:val="006A490F"/>
    <w:rsid w:val="006A5326"/>
    <w:rsid w:val="006A7892"/>
    <w:rsid w:val="006A794E"/>
    <w:rsid w:val="006A7A15"/>
    <w:rsid w:val="006B03B2"/>
    <w:rsid w:val="006B12C2"/>
    <w:rsid w:val="006B3241"/>
    <w:rsid w:val="006B351E"/>
    <w:rsid w:val="006B4DC3"/>
    <w:rsid w:val="006B5ABF"/>
    <w:rsid w:val="006B5D30"/>
    <w:rsid w:val="006B7D39"/>
    <w:rsid w:val="006C1B97"/>
    <w:rsid w:val="006C1C4B"/>
    <w:rsid w:val="006C1E64"/>
    <w:rsid w:val="006C2DFB"/>
    <w:rsid w:val="006C3624"/>
    <w:rsid w:val="006C3B62"/>
    <w:rsid w:val="006C4C25"/>
    <w:rsid w:val="006C55E8"/>
    <w:rsid w:val="006C6FA4"/>
    <w:rsid w:val="006D0A13"/>
    <w:rsid w:val="006D107B"/>
    <w:rsid w:val="006D13EA"/>
    <w:rsid w:val="006D2466"/>
    <w:rsid w:val="006D258A"/>
    <w:rsid w:val="006D29A1"/>
    <w:rsid w:val="006D2C63"/>
    <w:rsid w:val="006D2EF4"/>
    <w:rsid w:val="006D461A"/>
    <w:rsid w:val="006D6613"/>
    <w:rsid w:val="006D6A6C"/>
    <w:rsid w:val="006D6DF0"/>
    <w:rsid w:val="006D7408"/>
    <w:rsid w:val="006D7976"/>
    <w:rsid w:val="006E01DE"/>
    <w:rsid w:val="006E0C66"/>
    <w:rsid w:val="006E1DE0"/>
    <w:rsid w:val="006E21CB"/>
    <w:rsid w:val="006E25FA"/>
    <w:rsid w:val="006E270A"/>
    <w:rsid w:val="006E29B0"/>
    <w:rsid w:val="006E2CD7"/>
    <w:rsid w:val="006E3684"/>
    <w:rsid w:val="006E3852"/>
    <w:rsid w:val="006E39B1"/>
    <w:rsid w:val="006E5CC5"/>
    <w:rsid w:val="006E6290"/>
    <w:rsid w:val="006E6A72"/>
    <w:rsid w:val="006E6D23"/>
    <w:rsid w:val="006F050E"/>
    <w:rsid w:val="006F10C3"/>
    <w:rsid w:val="006F1E6D"/>
    <w:rsid w:val="006F29B7"/>
    <w:rsid w:val="006F2B00"/>
    <w:rsid w:val="006F3191"/>
    <w:rsid w:val="006F3E3B"/>
    <w:rsid w:val="006F4070"/>
    <w:rsid w:val="006F48C1"/>
    <w:rsid w:val="006F5488"/>
    <w:rsid w:val="006F5A96"/>
    <w:rsid w:val="006F6DE0"/>
    <w:rsid w:val="006F746F"/>
    <w:rsid w:val="00700B81"/>
    <w:rsid w:val="0070210B"/>
    <w:rsid w:val="0070224C"/>
    <w:rsid w:val="0070296D"/>
    <w:rsid w:val="00705B19"/>
    <w:rsid w:val="007060A9"/>
    <w:rsid w:val="0070651F"/>
    <w:rsid w:val="00706DF7"/>
    <w:rsid w:val="007078EA"/>
    <w:rsid w:val="00710244"/>
    <w:rsid w:val="00710B8A"/>
    <w:rsid w:val="00711098"/>
    <w:rsid w:val="007119EC"/>
    <w:rsid w:val="00711BA6"/>
    <w:rsid w:val="00713338"/>
    <w:rsid w:val="00713C46"/>
    <w:rsid w:val="00715340"/>
    <w:rsid w:val="00715BBD"/>
    <w:rsid w:val="007161C3"/>
    <w:rsid w:val="00716348"/>
    <w:rsid w:val="007178A6"/>
    <w:rsid w:val="00717A10"/>
    <w:rsid w:val="00717A27"/>
    <w:rsid w:val="00717E35"/>
    <w:rsid w:val="007209F1"/>
    <w:rsid w:val="00720CB3"/>
    <w:rsid w:val="00721877"/>
    <w:rsid w:val="00721F29"/>
    <w:rsid w:val="00722DB3"/>
    <w:rsid w:val="00722DDD"/>
    <w:rsid w:val="00723100"/>
    <w:rsid w:val="00724103"/>
    <w:rsid w:val="007243AF"/>
    <w:rsid w:val="00724840"/>
    <w:rsid w:val="00724D3D"/>
    <w:rsid w:val="0073037A"/>
    <w:rsid w:val="00730AC6"/>
    <w:rsid w:val="00731041"/>
    <w:rsid w:val="007318CE"/>
    <w:rsid w:val="007318F9"/>
    <w:rsid w:val="00732459"/>
    <w:rsid w:val="0073264C"/>
    <w:rsid w:val="007332E6"/>
    <w:rsid w:val="00733B93"/>
    <w:rsid w:val="00733F35"/>
    <w:rsid w:val="00734586"/>
    <w:rsid w:val="0073522B"/>
    <w:rsid w:val="007358C4"/>
    <w:rsid w:val="00736355"/>
    <w:rsid w:val="00736F47"/>
    <w:rsid w:val="00737E1E"/>
    <w:rsid w:val="0074010C"/>
    <w:rsid w:val="0074015A"/>
    <w:rsid w:val="00740B04"/>
    <w:rsid w:val="007414FD"/>
    <w:rsid w:val="007424BA"/>
    <w:rsid w:val="007428A4"/>
    <w:rsid w:val="00743072"/>
    <w:rsid w:val="00743A31"/>
    <w:rsid w:val="00744B54"/>
    <w:rsid w:val="007459D5"/>
    <w:rsid w:val="007466E7"/>
    <w:rsid w:val="00746A1E"/>
    <w:rsid w:val="0075007D"/>
    <w:rsid w:val="00750846"/>
    <w:rsid w:val="007523BB"/>
    <w:rsid w:val="007524F7"/>
    <w:rsid w:val="007527C8"/>
    <w:rsid w:val="00753229"/>
    <w:rsid w:val="00754A07"/>
    <w:rsid w:val="00754F38"/>
    <w:rsid w:val="00756B11"/>
    <w:rsid w:val="007572C4"/>
    <w:rsid w:val="007573BE"/>
    <w:rsid w:val="007574C4"/>
    <w:rsid w:val="00757542"/>
    <w:rsid w:val="007577EB"/>
    <w:rsid w:val="00757C79"/>
    <w:rsid w:val="00761AE0"/>
    <w:rsid w:val="00761EA1"/>
    <w:rsid w:val="00763C0A"/>
    <w:rsid w:val="00763F9E"/>
    <w:rsid w:val="00764A68"/>
    <w:rsid w:val="00765174"/>
    <w:rsid w:val="007655A3"/>
    <w:rsid w:val="00765D82"/>
    <w:rsid w:val="00765E92"/>
    <w:rsid w:val="00765FBF"/>
    <w:rsid w:val="00766437"/>
    <w:rsid w:val="00767232"/>
    <w:rsid w:val="00770222"/>
    <w:rsid w:val="0077042C"/>
    <w:rsid w:val="00770DC8"/>
    <w:rsid w:val="00771C67"/>
    <w:rsid w:val="0077287D"/>
    <w:rsid w:val="00773058"/>
    <w:rsid w:val="00773586"/>
    <w:rsid w:val="007736E4"/>
    <w:rsid w:val="0077496A"/>
    <w:rsid w:val="00774C2B"/>
    <w:rsid w:val="00775BE2"/>
    <w:rsid w:val="007762C2"/>
    <w:rsid w:val="00776ED4"/>
    <w:rsid w:val="00780961"/>
    <w:rsid w:val="007809CD"/>
    <w:rsid w:val="00780A3C"/>
    <w:rsid w:val="00782764"/>
    <w:rsid w:val="00782830"/>
    <w:rsid w:val="007846D4"/>
    <w:rsid w:val="00784898"/>
    <w:rsid w:val="00784D90"/>
    <w:rsid w:val="007860EC"/>
    <w:rsid w:val="007869FC"/>
    <w:rsid w:val="00786E09"/>
    <w:rsid w:val="007909F4"/>
    <w:rsid w:val="00791667"/>
    <w:rsid w:val="00791ACB"/>
    <w:rsid w:val="00791B6A"/>
    <w:rsid w:val="00791ED3"/>
    <w:rsid w:val="00794FA9"/>
    <w:rsid w:val="007955FC"/>
    <w:rsid w:val="00795AB4"/>
    <w:rsid w:val="00795CFE"/>
    <w:rsid w:val="00796808"/>
    <w:rsid w:val="007A06D3"/>
    <w:rsid w:val="007A0D11"/>
    <w:rsid w:val="007A1478"/>
    <w:rsid w:val="007A2371"/>
    <w:rsid w:val="007A23B6"/>
    <w:rsid w:val="007A24FD"/>
    <w:rsid w:val="007A4472"/>
    <w:rsid w:val="007A4AB7"/>
    <w:rsid w:val="007A56C1"/>
    <w:rsid w:val="007A577F"/>
    <w:rsid w:val="007A5F09"/>
    <w:rsid w:val="007A673A"/>
    <w:rsid w:val="007A732A"/>
    <w:rsid w:val="007B0C78"/>
    <w:rsid w:val="007B0CE4"/>
    <w:rsid w:val="007B14CC"/>
    <w:rsid w:val="007B2BAD"/>
    <w:rsid w:val="007B36B9"/>
    <w:rsid w:val="007B43A7"/>
    <w:rsid w:val="007B4663"/>
    <w:rsid w:val="007B5519"/>
    <w:rsid w:val="007B6862"/>
    <w:rsid w:val="007B6D4E"/>
    <w:rsid w:val="007B7B2C"/>
    <w:rsid w:val="007C2207"/>
    <w:rsid w:val="007C27A4"/>
    <w:rsid w:val="007C28A8"/>
    <w:rsid w:val="007C2FB6"/>
    <w:rsid w:val="007C2FE9"/>
    <w:rsid w:val="007C3A80"/>
    <w:rsid w:val="007C3CD4"/>
    <w:rsid w:val="007C3FF1"/>
    <w:rsid w:val="007C4C2F"/>
    <w:rsid w:val="007C766A"/>
    <w:rsid w:val="007C7688"/>
    <w:rsid w:val="007D0D22"/>
    <w:rsid w:val="007D0DC5"/>
    <w:rsid w:val="007D31E0"/>
    <w:rsid w:val="007D3804"/>
    <w:rsid w:val="007D40B7"/>
    <w:rsid w:val="007D57FA"/>
    <w:rsid w:val="007D5E90"/>
    <w:rsid w:val="007D614A"/>
    <w:rsid w:val="007E001C"/>
    <w:rsid w:val="007E0124"/>
    <w:rsid w:val="007E0CBB"/>
    <w:rsid w:val="007E2CF0"/>
    <w:rsid w:val="007E3C71"/>
    <w:rsid w:val="007E482B"/>
    <w:rsid w:val="007E57BB"/>
    <w:rsid w:val="007E59CD"/>
    <w:rsid w:val="007E5D37"/>
    <w:rsid w:val="007E7D99"/>
    <w:rsid w:val="007E7EE3"/>
    <w:rsid w:val="007F011F"/>
    <w:rsid w:val="007F0B2A"/>
    <w:rsid w:val="007F226D"/>
    <w:rsid w:val="007F3EE1"/>
    <w:rsid w:val="007F4089"/>
    <w:rsid w:val="007F411A"/>
    <w:rsid w:val="007F4131"/>
    <w:rsid w:val="007F4EA0"/>
    <w:rsid w:val="007F6177"/>
    <w:rsid w:val="00800209"/>
    <w:rsid w:val="0080063F"/>
    <w:rsid w:val="00800748"/>
    <w:rsid w:val="00800ABF"/>
    <w:rsid w:val="008011B9"/>
    <w:rsid w:val="00801AD4"/>
    <w:rsid w:val="00802AAE"/>
    <w:rsid w:val="00803480"/>
    <w:rsid w:val="00805BC3"/>
    <w:rsid w:val="008074F9"/>
    <w:rsid w:val="00807804"/>
    <w:rsid w:val="00807D1B"/>
    <w:rsid w:val="00807D73"/>
    <w:rsid w:val="00810192"/>
    <w:rsid w:val="00810402"/>
    <w:rsid w:val="00811610"/>
    <w:rsid w:val="008126C6"/>
    <w:rsid w:val="00813AB0"/>
    <w:rsid w:val="00813DE7"/>
    <w:rsid w:val="00814880"/>
    <w:rsid w:val="008151B8"/>
    <w:rsid w:val="00817A6D"/>
    <w:rsid w:val="00817BF6"/>
    <w:rsid w:val="00817FF9"/>
    <w:rsid w:val="00821ACC"/>
    <w:rsid w:val="00821D96"/>
    <w:rsid w:val="00823A9F"/>
    <w:rsid w:val="00824B8D"/>
    <w:rsid w:val="00825234"/>
    <w:rsid w:val="00825F2C"/>
    <w:rsid w:val="008269CA"/>
    <w:rsid w:val="00827491"/>
    <w:rsid w:val="0082754E"/>
    <w:rsid w:val="008305E6"/>
    <w:rsid w:val="00831710"/>
    <w:rsid w:val="00834671"/>
    <w:rsid w:val="00834B77"/>
    <w:rsid w:val="008350A4"/>
    <w:rsid w:val="008358D5"/>
    <w:rsid w:val="00837952"/>
    <w:rsid w:val="00837969"/>
    <w:rsid w:val="008401C7"/>
    <w:rsid w:val="00840873"/>
    <w:rsid w:val="008408E2"/>
    <w:rsid w:val="0084168C"/>
    <w:rsid w:val="00841801"/>
    <w:rsid w:val="00842975"/>
    <w:rsid w:val="00843273"/>
    <w:rsid w:val="008437D6"/>
    <w:rsid w:val="00843AD6"/>
    <w:rsid w:val="00843DAE"/>
    <w:rsid w:val="008446E2"/>
    <w:rsid w:val="008447B3"/>
    <w:rsid w:val="00845529"/>
    <w:rsid w:val="00845CC1"/>
    <w:rsid w:val="00845D2F"/>
    <w:rsid w:val="008464C2"/>
    <w:rsid w:val="00846943"/>
    <w:rsid w:val="00846E37"/>
    <w:rsid w:val="00853001"/>
    <w:rsid w:val="00853CCA"/>
    <w:rsid w:val="0085487E"/>
    <w:rsid w:val="0085526D"/>
    <w:rsid w:val="008561C6"/>
    <w:rsid w:val="008564B8"/>
    <w:rsid w:val="00860376"/>
    <w:rsid w:val="00860CCB"/>
    <w:rsid w:val="0086123A"/>
    <w:rsid w:val="0086144D"/>
    <w:rsid w:val="00861561"/>
    <w:rsid w:val="00861E97"/>
    <w:rsid w:val="00864115"/>
    <w:rsid w:val="008648A2"/>
    <w:rsid w:val="00865547"/>
    <w:rsid w:val="00865C26"/>
    <w:rsid w:val="00866CD7"/>
    <w:rsid w:val="008676A6"/>
    <w:rsid w:val="008679AD"/>
    <w:rsid w:val="00867B7A"/>
    <w:rsid w:val="00870CF1"/>
    <w:rsid w:val="00872393"/>
    <w:rsid w:val="008727F8"/>
    <w:rsid w:val="00872B40"/>
    <w:rsid w:val="0087382F"/>
    <w:rsid w:val="008738C5"/>
    <w:rsid w:val="00875858"/>
    <w:rsid w:val="00876371"/>
    <w:rsid w:val="008767DE"/>
    <w:rsid w:val="00877BC3"/>
    <w:rsid w:val="00877C4E"/>
    <w:rsid w:val="008803EE"/>
    <w:rsid w:val="0088064C"/>
    <w:rsid w:val="008824A2"/>
    <w:rsid w:val="00882566"/>
    <w:rsid w:val="008825DD"/>
    <w:rsid w:val="00883D8D"/>
    <w:rsid w:val="00884008"/>
    <w:rsid w:val="00884198"/>
    <w:rsid w:val="00884683"/>
    <w:rsid w:val="00884FD9"/>
    <w:rsid w:val="00887E0A"/>
    <w:rsid w:val="00890445"/>
    <w:rsid w:val="0089063D"/>
    <w:rsid w:val="00890DBA"/>
    <w:rsid w:val="00891B21"/>
    <w:rsid w:val="00891E3A"/>
    <w:rsid w:val="00892AC4"/>
    <w:rsid w:val="00892FF2"/>
    <w:rsid w:val="0089382C"/>
    <w:rsid w:val="00893AE6"/>
    <w:rsid w:val="00894238"/>
    <w:rsid w:val="00894BD5"/>
    <w:rsid w:val="008957E8"/>
    <w:rsid w:val="008958F8"/>
    <w:rsid w:val="00896324"/>
    <w:rsid w:val="00897ABE"/>
    <w:rsid w:val="008A1756"/>
    <w:rsid w:val="008A2E45"/>
    <w:rsid w:val="008A3A6B"/>
    <w:rsid w:val="008A3E37"/>
    <w:rsid w:val="008A3F3C"/>
    <w:rsid w:val="008A526C"/>
    <w:rsid w:val="008A540E"/>
    <w:rsid w:val="008A7728"/>
    <w:rsid w:val="008A7CF7"/>
    <w:rsid w:val="008B0358"/>
    <w:rsid w:val="008B09B6"/>
    <w:rsid w:val="008B20BE"/>
    <w:rsid w:val="008B313D"/>
    <w:rsid w:val="008B3D17"/>
    <w:rsid w:val="008B4177"/>
    <w:rsid w:val="008B4DC9"/>
    <w:rsid w:val="008B6371"/>
    <w:rsid w:val="008B6A1E"/>
    <w:rsid w:val="008B7CE5"/>
    <w:rsid w:val="008C02FF"/>
    <w:rsid w:val="008C0383"/>
    <w:rsid w:val="008C19AC"/>
    <w:rsid w:val="008C29E9"/>
    <w:rsid w:val="008C75DE"/>
    <w:rsid w:val="008C7703"/>
    <w:rsid w:val="008C77CB"/>
    <w:rsid w:val="008C7B39"/>
    <w:rsid w:val="008D142A"/>
    <w:rsid w:val="008D176A"/>
    <w:rsid w:val="008D30A9"/>
    <w:rsid w:val="008D34CE"/>
    <w:rsid w:val="008D361B"/>
    <w:rsid w:val="008D4216"/>
    <w:rsid w:val="008D46E0"/>
    <w:rsid w:val="008D51D0"/>
    <w:rsid w:val="008D5344"/>
    <w:rsid w:val="008D561C"/>
    <w:rsid w:val="008D5662"/>
    <w:rsid w:val="008D64D4"/>
    <w:rsid w:val="008D6E1D"/>
    <w:rsid w:val="008E0D6F"/>
    <w:rsid w:val="008E264D"/>
    <w:rsid w:val="008E2A38"/>
    <w:rsid w:val="008E2FA7"/>
    <w:rsid w:val="008E3042"/>
    <w:rsid w:val="008E3764"/>
    <w:rsid w:val="008E500C"/>
    <w:rsid w:val="008E5C1D"/>
    <w:rsid w:val="008E65BC"/>
    <w:rsid w:val="008E685C"/>
    <w:rsid w:val="008E6B81"/>
    <w:rsid w:val="008E7E57"/>
    <w:rsid w:val="008F06C6"/>
    <w:rsid w:val="008F0D27"/>
    <w:rsid w:val="008F0F4E"/>
    <w:rsid w:val="008F259B"/>
    <w:rsid w:val="008F25F1"/>
    <w:rsid w:val="008F29CE"/>
    <w:rsid w:val="008F2D86"/>
    <w:rsid w:val="008F321E"/>
    <w:rsid w:val="008F46E5"/>
    <w:rsid w:val="008F587E"/>
    <w:rsid w:val="008F593B"/>
    <w:rsid w:val="008F5C6B"/>
    <w:rsid w:val="008F6573"/>
    <w:rsid w:val="0090032C"/>
    <w:rsid w:val="00900DA6"/>
    <w:rsid w:val="009017D7"/>
    <w:rsid w:val="00902904"/>
    <w:rsid w:val="009029AE"/>
    <w:rsid w:val="00902D15"/>
    <w:rsid w:val="00902EFB"/>
    <w:rsid w:val="009031FA"/>
    <w:rsid w:val="00903D2F"/>
    <w:rsid w:val="00904280"/>
    <w:rsid w:val="0090484A"/>
    <w:rsid w:val="00905BB9"/>
    <w:rsid w:val="0090620C"/>
    <w:rsid w:val="0090640B"/>
    <w:rsid w:val="009074ED"/>
    <w:rsid w:val="00907969"/>
    <w:rsid w:val="00907D73"/>
    <w:rsid w:val="00907F77"/>
    <w:rsid w:val="00912FC2"/>
    <w:rsid w:val="00913CA1"/>
    <w:rsid w:val="00914363"/>
    <w:rsid w:val="0091582F"/>
    <w:rsid w:val="00917101"/>
    <w:rsid w:val="009204DF"/>
    <w:rsid w:val="00920651"/>
    <w:rsid w:val="009208C0"/>
    <w:rsid w:val="00920E06"/>
    <w:rsid w:val="009210EE"/>
    <w:rsid w:val="0092214D"/>
    <w:rsid w:val="00922AB5"/>
    <w:rsid w:val="009234DC"/>
    <w:rsid w:val="00923ACE"/>
    <w:rsid w:val="0092496B"/>
    <w:rsid w:val="00924DA6"/>
    <w:rsid w:val="00925BF3"/>
    <w:rsid w:val="00930960"/>
    <w:rsid w:val="009314EF"/>
    <w:rsid w:val="00931522"/>
    <w:rsid w:val="009319F2"/>
    <w:rsid w:val="009326BF"/>
    <w:rsid w:val="009328E2"/>
    <w:rsid w:val="00932F81"/>
    <w:rsid w:val="00934361"/>
    <w:rsid w:val="009343D8"/>
    <w:rsid w:val="009352EA"/>
    <w:rsid w:val="00935ECB"/>
    <w:rsid w:val="0093672E"/>
    <w:rsid w:val="0093687B"/>
    <w:rsid w:val="00940A50"/>
    <w:rsid w:val="0094168E"/>
    <w:rsid w:val="00941A62"/>
    <w:rsid w:val="00941B12"/>
    <w:rsid w:val="00943383"/>
    <w:rsid w:val="00945950"/>
    <w:rsid w:val="00945D7C"/>
    <w:rsid w:val="00945DE7"/>
    <w:rsid w:val="00946108"/>
    <w:rsid w:val="00946449"/>
    <w:rsid w:val="009464DA"/>
    <w:rsid w:val="009466ED"/>
    <w:rsid w:val="00946C15"/>
    <w:rsid w:val="00946FAF"/>
    <w:rsid w:val="009508AC"/>
    <w:rsid w:val="00952C85"/>
    <w:rsid w:val="009530CF"/>
    <w:rsid w:val="00953241"/>
    <w:rsid w:val="00953758"/>
    <w:rsid w:val="00953878"/>
    <w:rsid w:val="00953DF5"/>
    <w:rsid w:val="00954112"/>
    <w:rsid w:val="009541B6"/>
    <w:rsid w:val="009555D5"/>
    <w:rsid w:val="00955B5C"/>
    <w:rsid w:val="00956979"/>
    <w:rsid w:val="00956A10"/>
    <w:rsid w:val="009605CA"/>
    <w:rsid w:val="009607E0"/>
    <w:rsid w:val="00962D0F"/>
    <w:rsid w:val="00963A3A"/>
    <w:rsid w:val="00963F90"/>
    <w:rsid w:val="00964A6A"/>
    <w:rsid w:val="00964D04"/>
    <w:rsid w:val="00965FB7"/>
    <w:rsid w:val="00967A7F"/>
    <w:rsid w:val="00970292"/>
    <w:rsid w:val="00970AF3"/>
    <w:rsid w:val="00971D91"/>
    <w:rsid w:val="0097340C"/>
    <w:rsid w:val="0097497A"/>
    <w:rsid w:val="009750E6"/>
    <w:rsid w:val="009753A4"/>
    <w:rsid w:val="0097559D"/>
    <w:rsid w:val="009764A3"/>
    <w:rsid w:val="0097671A"/>
    <w:rsid w:val="009767BA"/>
    <w:rsid w:val="00976A55"/>
    <w:rsid w:val="0097728F"/>
    <w:rsid w:val="00977DC2"/>
    <w:rsid w:val="009800D6"/>
    <w:rsid w:val="00980351"/>
    <w:rsid w:val="009808EB"/>
    <w:rsid w:val="00980BCE"/>
    <w:rsid w:val="00981044"/>
    <w:rsid w:val="009817DD"/>
    <w:rsid w:val="00981AAD"/>
    <w:rsid w:val="00982B17"/>
    <w:rsid w:val="00982E2D"/>
    <w:rsid w:val="0098338D"/>
    <w:rsid w:val="00985D34"/>
    <w:rsid w:val="00985D3A"/>
    <w:rsid w:val="009868B4"/>
    <w:rsid w:val="00986F5F"/>
    <w:rsid w:val="00987008"/>
    <w:rsid w:val="00987B8B"/>
    <w:rsid w:val="009905FD"/>
    <w:rsid w:val="00990BA0"/>
    <w:rsid w:val="0099142F"/>
    <w:rsid w:val="009919C1"/>
    <w:rsid w:val="00991D32"/>
    <w:rsid w:val="00992C7A"/>
    <w:rsid w:val="009938BB"/>
    <w:rsid w:val="00993ADF"/>
    <w:rsid w:val="00993C7C"/>
    <w:rsid w:val="00994D97"/>
    <w:rsid w:val="00995F31"/>
    <w:rsid w:val="00996E7B"/>
    <w:rsid w:val="0099761E"/>
    <w:rsid w:val="009A0032"/>
    <w:rsid w:val="009A009E"/>
    <w:rsid w:val="009A0289"/>
    <w:rsid w:val="009A0906"/>
    <w:rsid w:val="009A13AA"/>
    <w:rsid w:val="009A1A09"/>
    <w:rsid w:val="009A1EED"/>
    <w:rsid w:val="009A211C"/>
    <w:rsid w:val="009A2237"/>
    <w:rsid w:val="009A236D"/>
    <w:rsid w:val="009A2755"/>
    <w:rsid w:val="009A3006"/>
    <w:rsid w:val="009A3628"/>
    <w:rsid w:val="009A578B"/>
    <w:rsid w:val="009A5AF3"/>
    <w:rsid w:val="009A69AF"/>
    <w:rsid w:val="009A6D9E"/>
    <w:rsid w:val="009A792D"/>
    <w:rsid w:val="009A7B99"/>
    <w:rsid w:val="009A7CA4"/>
    <w:rsid w:val="009A7F43"/>
    <w:rsid w:val="009B0E52"/>
    <w:rsid w:val="009B2961"/>
    <w:rsid w:val="009B2E01"/>
    <w:rsid w:val="009B3B3C"/>
    <w:rsid w:val="009B456E"/>
    <w:rsid w:val="009B50E4"/>
    <w:rsid w:val="009B6525"/>
    <w:rsid w:val="009B7380"/>
    <w:rsid w:val="009B796D"/>
    <w:rsid w:val="009B7A8C"/>
    <w:rsid w:val="009C066F"/>
    <w:rsid w:val="009C1B14"/>
    <w:rsid w:val="009C20C0"/>
    <w:rsid w:val="009C3122"/>
    <w:rsid w:val="009C3213"/>
    <w:rsid w:val="009C41E4"/>
    <w:rsid w:val="009C4E99"/>
    <w:rsid w:val="009D0AF9"/>
    <w:rsid w:val="009D0E20"/>
    <w:rsid w:val="009D1CD5"/>
    <w:rsid w:val="009D3056"/>
    <w:rsid w:val="009D3DDE"/>
    <w:rsid w:val="009D5415"/>
    <w:rsid w:val="009D5458"/>
    <w:rsid w:val="009D70F9"/>
    <w:rsid w:val="009D7A90"/>
    <w:rsid w:val="009E029D"/>
    <w:rsid w:val="009E0BAB"/>
    <w:rsid w:val="009E0C58"/>
    <w:rsid w:val="009E0F8F"/>
    <w:rsid w:val="009E11F8"/>
    <w:rsid w:val="009E20F9"/>
    <w:rsid w:val="009E26A3"/>
    <w:rsid w:val="009E364A"/>
    <w:rsid w:val="009E4CA9"/>
    <w:rsid w:val="009E55EB"/>
    <w:rsid w:val="009E5901"/>
    <w:rsid w:val="009E5B20"/>
    <w:rsid w:val="009E5CBB"/>
    <w:rsid w:val="009E5F06"/>
    <w:rsid w:val="009E6002"/>
    <w:rsid w:val="009E6172"/>
    <w:rsid w:val="009E6D8E"/>
    <w:rsid w:val="009E744A"/>
    <w:rsid w:val="009E74D8"/>
    <w:rsid w:val="009E7AFF"/>
    <w:rsid w:val="009E7B97"/>
    <w:rsid w:val="009E7E44"/>
    <w:rsid w:val="009E7FE4"/>
    <w:rsid w:val="009F0551"/>
    <w:rsid w:val="009F0CC6"/>
    <w:rsid w:val="009F0EF5"/>
    <w:rsid w:val="009F1773"/>
    <w:rsid w:val="009F1A74"/>
    <w:rsid w:val="009F22B0"/>
    <w:rsid w:val="009F2C47"/>
    <w:rsid w:val="009F377F"/>
    <w:rsid w:val="009F7B63"/>
    <w:rsid w:val="00A0040B"/>
    <w:rsid w:val="00A0140D"/>
    <w:rsid w:val="00A01FD6"/>
    <w:rsid w:val="00A02C1D"/>
    <w:rsid w:val="00A02DFF"/>
    <w:rsid w:val="00A03DE4"/>
    <w:rsid w:val="00A04325"/>
    <w:rsid w:val="00A048EB"/>
    <w:rsid w:val="00A07697"/>
    <w:rsid w:val="00A11081"/>
    <w:rsid w:val="00A1163B"/>
    <w:rsid w:val="00A12445"/>
    <w:rsid w:val="00A13A05"/>
    <w:rsid w:val="00A148CC"/>
    <w:rsid w:val="00A14B8A"/>
    <w:rsid w:val="00A1622C"/>
    <w:rsid w:val="00A16AC4"/>
    <w:rsid w:val="00A20477"/>
    <w:rsid w:val="00A20B77"/>
    <w:rsid w:val="00A2110A"/>
    <w:rsid w:val="00A212FA"/>
    <w:rsid w:val="00A215A8"/>
    <w:rsid w:val="00A21667"/>
    <w:rsid w:val="00A22131"/>
    <w:rsid w:val="00A22EFE"/>
    <w:rsid w:val="00A241BC"/>
    <w:rsid w:val="00A241E5"/>
    <w:rsid w:val="00A24314"/>
    <w:rsid w:val="00A246A8"/>
    <w:rsid w:val="00A2471A"/>
    <w:rsid w:val="00A27274"/>
    <w:rsid w:val="00A27809"/>
    <w:rsid w:val="00A30C5C"/>
    <w:rsid w:val="00A30CE9"/>
    <w:rsid w:val="00A32441"/>
    <w:rsid w:val="00A33ADF"/>
    <w:rsid w:val="00A345CA"/>
    <w:rsid w:val="00A34D34"/>
    <w:rsid w:val="00A34EE7"/>
    <w:rsid w:val="00A3529C"/>
    <w:rsid w:val="00A36656"/>
    <w:rsid w:val="00A36BFB"/>
    <w:rsid w:val="00A36FA1"/>
    <w:rsid w:val="00A42BEC"/>
    <w:rsid w:val="00A44329"/>
    <w:rsid w:val="00A44DE0"/>
    <w:rsid w:val="00A45CA0"/>
    <w:rsid w:val="00A470B9"/>
    <w:rsid w:val="00A478C6"/>
    <w:rsid w:val="00A47CC2"/>
    <w:rsid w:val="00A50313"/>
    <w:rsid w:val="00A504EE"/>
    <w:rsid w:val="00A50E3B"/>
    <w:rsid w:val="00A51F33"/>
    <w:rsid w:val="00A52BBE"/>
    <w:rsid w:val="00A54568"/>
    <w:rsid w:val="00A54956"/>
    <w:rsid w:val="00A54F32"/>
    <w:rsid w:val="00A5541D"/>
    <w:rsid w:val="00A55843"/>
    <w:rsid w:val="00A55964"/>
    <w:rsid w:val="00A55B83"/>
    <w:rsid w:val="00A56C01"/>
    <w:rsid w:val="00A56CFD"/>
    <w:rsid w:val="00A57B34"/>
    <w:rsid w:val="00A62BB9"/>
    <w:rsid w:val="00A63008"/>
    <w:rsid w:val="00A635AD"/>
    <w:rsid w:val="00A636A9"/>
    <w:rsid w:val="00A642F0"/>
    <w:rsid w:val="00A66993"/>
    <w:rsid w:val="00A67E1D"/>
    <w:rsid w:val="00A709F2"/>
    <w:rsid w:val="00A70C95"/>
    <w:rsid w:val="00A717E5"/>
    <w:rsid w:val="00A71F09"/>
    <w:rsid w:val="00A72348"/>
    <w:rsid w:val="00A733AE"/>
    <w:rsid w:val="00A75132"/>
    <w:rsid w:val="00A7521A"/>
    <w:rsid w:val="00A752F9"/>
    <w:rsid w:val="00A7701E"/>
    <w:rsid w:val="00A77F65"/>
    <w:rsid w:val="00A80E4C"/>
    <w:rsid w:val="00A81554"/>
    <w:rsid w:val="00A81D74"/>
    <w:rsid w:val="00A8229D"/>
    <w:rsid w:val="00A8264A"/>
    <w:rsid w:val="00A83130"/>
    <w:rsid w:val="00A83A9C"/>
    <w:rsid w:val="00A83BB8"/>
    <w:rsid w:val="00A845F6"/>
    <w:rsid w:val="00A849B3"/>
    <w:rsid w:val="00A84B04"/>
    <w:rsid w:val="00A85977"/>
    <w:rsid w:val="00A85EA9"/>
    <w:rsid w:val="00A86453"/>
    <w:rsid w:val="00A868D2"/>
    <w:rsid w:val="00A875FC"/>
    <w:rsid w:val="00A876D5"/>
    <w:rsid w:val="00A91297"/>
    <w:rsid w:val="00A914D1"/>
    <w:rsid w:val="00A93CC5"/>
    <w:rsid w:val="00A947D4"/>
    <w:rsid w:val="00A96101"/>
    <w:rsid w:val="00A9616D"/>
    <w:rsid w:val="00A978B6"/>
    <w:rsid w:val="00AA073C"/>
    <w:rsid w:val="00AA1914"/>
    <w:rsid w:val="00AA1CF0"/>
    <w:rsid w:val="00AA2B7C"/>
    <w:rsid w:val="00AA33EA"/>
    <w:rsid w:val="00AA4F12"/>
    <w:rsid w:val="00AA56AA"/>
    <w:rsid w:val="00AA6051"/>
    <w:rsid w:val="00AA62F2"/>
    <w:rsid w:val="00AA6E8A"/>
    <w:rsid w:val="00AA6F4E"/>
    <w:rsid w:val="00AA74CB"/>
    <w:rsid w:val="00AA7560"/>
    <w:rsid w:val="00AB0317"/>
    <w:rsid w:val="00AB1B8D"/>
    <w:rsid w:val="00AB1ED2"/>
    <w:rsid w:val="00AB27BE"/>
    <w:rsid w:val="00AB27C5"/>
    <w:rsid w:val="00AB2834"/>
    <w:rsid w:val="00AB322A"/>
    <w:rsid w:val="00AB33C5"/>
    <w:rsid w:val="00AB54B1"/>
    <w:rsid w:val="00AB61B8"/>
    <w:rsid w:val="00AB6948"/>
    <w:rsid w:val="00AB74C4"/>
    <w:rsid w:val="00AB76DF"/>
    <w:rsid w:val="00AC003E"/>
    <w:rsid w:val="00AC0287"/>
    <w:rsid w:val="00AC0715"/>
    <w:rsid w:val="00AC07EE"/>
    <w:rsid w:val="00AC0DB3"/>
    <w:rsid w:val="00AC24D4"/>
    <w:rsid w:val="00AC30EE"/>
    <w:rsid w:val="00AC35A4"/>
    <w:rsid w:val="00AC3D7B"/>
    <w:rsid w:val="00AC452D"/>
    <w:rsid w:val="00AC4EA4"/>
    <w:rsid w:val="00AC61CC"/>
    <w:rsid w:val="00AC709F"/>
    <w:rsid w:val="00AC777C"/>
    <w:rsid w:val="00AC7CA5"/>
    <w:rsid w:val="00AD0A3B"/>
    <w:rsid w:val="00AD0C84"/>
    <w:rsid w:val="00AD13D0"/>
    <w:rsid w:val="00AD1C01"/>
    <w:rsid w:val="00AD2984"/>
    <w:rsid w:val="00AD66A7"/>
    <w:rsid w:val="00AD7467"/>
    <w:rsid w:val="00AE3233"/>
    <w:rsid w:val="00AE5605"/>
    <w:rsid w:val="00AE5839"/>
    <w:rsid w:val="00AE67DD"/>
    <w:rsid w:val="00AE687C"/>
    <w:rsid w:val="00AE70FE"/>
    <w:rsid w:val="00AF127A"/>
    <w:rsid w:val="00AF1F91"/>
    <w:rsid w:val="00AF24B5"/>
    <w:rsid w:val="00AF2CBC"/>
    <w:rsid w:val="00AF2DCB"/>
    <w:rsid w:val="00AF3825"/>
    <w:rsid w:val="00AF3FAE"/>
    <w:rsid w:val="00AF5087"/>
    <w:rsid w:val="00AF555A"/>
    <w:rsid w:val="00AF6256"/>
    <w:rsid w:val="00B00C2F"/>
    <w:rsid w:val="00B0110C"/>
    <w:rsid w:val="00B01340"/>
    <w:rsid w:val="00B0157A"/>
    <w:rsid w:val="00B01940"/>
    <w:rsid w:val="00B019E4"/>
    <w:rsid w:val="00B01CE4"/>
    <w:rsid w:val="00B024D5"/>
    <w:rsid w:val="00B0271E"/>
    <w:rsid w:val="00B028DA"/>
    <w:rsid w:val="00B02D2F"/>
    <w:rsid w:val="00B040A0"/>
    <w:rsid w:val="00B06528"/>
    <w:rsid w:val="00B07C8D"/>
    <w:rsid w:val="00B103A2"/>
    <w:rsid w:val="00B10837"/>
    <w:rsid w:val="00B11A4B"/>
    <w:rsid w:val="00B11DA3"/>
    <w:rsid w:val="00B133A2"/>
    <w:rsid w:val="00B14F4F"/>
    <w:rsid w:val="00B150D3"/>
    <w:rsid w:val="00B15589"/>
    <w:rsid w:val="00B155C6"/>
    <w:rsid w:val="00B15743"/>
    <w:rsid w:val="00B17074"/>
    <w:rsid w:val="00B17AB7"/>
    <w:rsid w:val="00B17BB6"/>
    <w:rsid w:val="00B17C97"/>
    <w:rsid w:val="00B17EA6"/>
    <w:rsid w:val="00B2129F"/>
    <w:rsid w:val="00B2195A"/>
    <w:rsid w:val="00B239BE"/>
    <w:rsid w:val="00B246EE"/>
    <w:rsid w:val="00B25C84"/>
    <w:rsid w:val="00B260BF"/>
    <w:rsid w:val="00B2630B"/>
    <w:rsid w:val="00B26962"/>
    <w:rsid w:val="00B26A8E"/>
    <w:rsid w:val="00B2728E"/>
    <w:rsid w:val="00B30F34"/>
    <w:rsid w:val="00B311EA"/>
    <w:rsid w:val="00B32345"/>
    <w:rsid w:val="00B32E54"/>
    <w:rsid w:val="00B3309E"/>
    <w:rsid w:val="00B33D01"/>
    <w:rsid w:val="00B3488D"/>
    <w:rsid w:val="00B35143"/>
    <w:rsid w:val="00B36ED0"/>
    <w:rsid w:val="00B37B46"/>
    <w:rsid w:val="00B37BAC"/>
    <w:rsid w:val="00B37D22"/>
    <w:rsid w:val="00B37D6F"/>
    <w:rsid w:val="00B41078"/>
    <w:rsid w:val="00B41120"/>
    <w:rsid w:val="00B412C9"/>
    <w:rsid w:val="00B42749"/>
    <w:rsid w:val="00B42D2A"/>
    <w:rsid w:val="00B43675"/>
    <w:rsid w:val="00B442CA"/>
    <w:rsid w:val="00B4465F"/>
    <w:rsid w:val="00B44920"/>
    <w:rsid w:val="00B44A31"/>
    <w:rsid w:val="00B456EA"/>
    <w:rsid w:val="00B46A6D"/>
    <w:rsid w:val="00B47F37"/>
    <w:rsid w:val="00B51768"/>
    <w:rsid w:val="00B52BBF"/>
    <w:rsid w:val="00B53E2D"/>
    <w:rsid w:val="00B541D9"/>
    <w:rsid w:val="00B551B0"/>
    <w:rsid w:val="00B55E8F"/>
    <w:rsid w:val="00B57ADF"/>
    <w:rsid w:val="00B604BF"/>
    <w:rsid w:val="00B60EB7"/>
    <w:rsid w:val="00B61E92"/>
    <w:rsid w:val="00B62DD5"/>
    <w:rsid w:val="00B6381A"/>
    <w:rsid w:val="00B64F51"/>
    <w:rsid w:val="00B65639"/>
    <w:rsid w:val="00B65913"/>
    <w:rsid w:val="00B659BB"/>
    <w:rsid w:val="00B65DB1"/>
    <w:rsid w:val="00B666B4"/>
    <w:rsid w:val="00B70035"/>
    <w:rsid w:val="00B70E76"/>
    <w:rsid w:val="00B70EF6"/>
    <w:rsid w:val="00B719EF"/>
    <w:rsid w:val="00B72C35"/>
    <w:rsid w:val="00B74A0E"/>
    <w:rsid w:val="00B74C59"/>
    <w:rsid w:val="00B74CE9"/>
    <w:rsid w:val="00B75753"/>
    <w:rsid w:val="00B77BB4"/>
    <w:rsid w:val="00B77BF2"/>
    <w:rsid w:val="00B77FC3"/>
    <w:rsid w:val="00B80589"/>
    <w:rsid w:val="00B80C6B"/>
    <w:rsid w:val="00B8281C"/>
    <w:rsid w:val="00B83611"/>
    <w:rsid w:val="00B83671"/>
    <w:rsid w:val="00B848BD"/>
    <w:rsid w:val="00B850F5"/>
    <w:rsid w:val="00B8567D"/>
    <w:rsid w:val="00B86B43"/>
    <w:rsid w:val="00B86FAD"/>
    <w:rsid w:val="00B86FB6"/>
    <w:rsid w:val="00B903E9"/>
    <w:rsid w:val="00B93541"/>
    <w:rsid w:val="00B93F05"/>
    <w:rsid w:val="00B94141"/>
    <w:rsid w:val="00B9496B"/>
    <w:rsid w:val="00B96D4B"/>
    <w:rsid w:val="00B9714B"/>
    <w:rsid w:val="00B9775C"/>
    <w:rsid w:val="00BA042D"/>
    <w:rsid w:val="00BA1CD0"/>
    <w:rsid w:val="00BA3D9A"/>
    <w:rsid w:val="00BA43AD"/>
    <w:rsid w:val="00BA5968"/>
    <w:rsid w:val="00BA609F"/>
    <w:rsid w:val="00BA61E2"/>
    <w:rsid w:val="00BA7723"/>
    <w:rsid w:val="00BA7846"/>
    <w:rsid w:val="00BB16B7"/>
    <w:rsid w:val="00BB18FD"/>
    <w:rsid w:val="00BB35BE"/>
    <w:rsid w:val="00BB4B53"/>
    <w:rsid w:val="00BB4BFF"/>
    <w:rsid w:val="00BB552B"/>
    <w:rsid w:val="00BB55C2"/>
    <w:rsid w:val="00BB702A"/>
    <w:rsid w:val="00BB7762"/>
    <w:rsid w:val="00BB7A89"/>
    <w:rsid w:val="00BB7AA2"/>
    <w:rsid w:val="00BC09BD"/>
    <w:rsid w:val="00BC0E92"/>
    <w:rsid w:val="00BC106B"/>
    <w:rsid w:val="00BC1089"/>
    <w:rsid w:val="00BC15F2"/>
    <w:rsid w:val="00BC24C2"/>
    <w:rsid w:val="00BC2C27"/>
    <w:rsid w:val="00BC33B1"/>
    <w:rsid w:val="00BC399C"/>
    <w:rsid w:val="00BC3D5F"/>
    <w:rsid w:val="00BC4D86"/>
    <w:rsid w:val="00BC4F9E"/>
    <w:rsid w:val="00BC51AD"/>
    <w:rsid w:val="00BC52F3"/>
    <w:rsid w:val="00BC5A9B"/>
    <w:rsid w:val="00BC61C7"/>
    <w:rsid w:val="00BC6D7D"/>
    <w:rsid w:val="00BD0520"/>
    <w:rsid w:val="00BD296D"/>
    <w:rsid w:val="00BD2F87"/>
    <w:rsid w:val="00BD4470"/>
    <w:rsid w:val="00BD46F6"/>
    <w:rsid w:val="00BD6230"/>
    <w:rsid w:val="00BD6B41"/>
    <w:rsid w:val="00BE20FC"/>
    <w:rsid w:val="00BE2AE6"/>
    <w:rsid w:val="00BE315A"/>
    <w:rsid w:val="00BE3BCE"/>
    <w:rsid w:val="00BE3DF0"/>
    <w:rsid w:val="00BE5352"/>
    <w:rsid w:val="00BE569A"/>
    <w:rsid w:val="00BE5929"/>
    <w:rsid w:val="00BE7342"/>
    <w:rsid w:val="00BE7AFD"/>
    <w:rsid w:val="00BE7DEC"/>
    <w:rsid w:val="00BF1D5A"/>
    <w:rsid w:val="00BF29B7"/>
    <w:rsid w:val="00BF44DF"/>
    <w:rsid w:val="00BF4F6C"/>
    <w:rsid w:val="00BF5970"/>
    <w:rsid w:val="00BF6278"/>
    <w:rsid w:val="00BF7388"/>
    <w:rsid w:val="00C0064E"/>
    <w:rsid w:val="00C00F3C"/>
    <w:rsid w:val="00C01808"/>
    <w:rsid w:val="00C0183C"/>
    <w:rsid w:val="00C02A47"/>
    <w:rsid w:val="00C05C20"/>
    <w:rsid w:val="00C06362"/>
    <w:rsid w:val="00C1080B"/>
    <w:rsid w:val="00C112E6"/>
    <w:rsid w:val="00C11B4D"/>
    <w:rsid w:val="00C12617"/>
    <w:rsid w:val="00C13E35"/>
    <w:rsid w:val="00C15845"/>
    <w:rsid w:val="00C17418"/>
    <w:rsid w:val="00C21358"/>
    <w:rsid w:val="00C22418"/>
    <w:rsid w:val="00C23913"/>
    <w:rsid w:val="00C24611"/>
    <w:rsid w:val="00C247C2"/>
    <w:rsid w:val="00C24FCC"/>
    <w:rsid w:val="00C25911"/>
    <w:rsid w:val="00C2630E"/>
    <w:rsid w:val="00C30943"/>
    <w:rsid w:val="00C30BCC"/>
    <w:rsid w:val="00C331D7"/>
    <w:rsid w:val="00C331DE"/>
    <w:rsid w:val="00C334B7"/>
    <w:rsid w:val="00C33CC3"/>
    <w:rsid w:val="00C343B1"/>
    <w:rsid w:val="00C34B27"/>
    <w:rsid w:val="00C356F3"/>
    <w:rsid w:val="00C369F8"/>
    <w:rsid w:val="00C36EAE"/>
    <w:rsid w:val="00C408F3"/>
    <w:rsid w:val="00C444D2"/>
    <w:rsid w:val="00C45542"/>
    <w:rsid w:val="00C45900"/>
    <w:rsid w:val="00C46405"/>
    <w:rsid w:val="00C46511"/>
    <w:rsid w:val="00C47615"/>
    <w:rsid w:val="00C47DB0"/>
    <w:rsid w:val="00C50351"/>
    <w:rsid w:val="00C52136"/>
    <w:rsid w:val="00C52398"/>
    <w:rsid w:val="00C52AA9"/>
    <w:rsid w:val="00C533BD"/>
    <w:rsid w:val="00C5409E"/>
    <w:rsid w:val="00C54C9E"/>
    <w:rsid w:val="00C55061"/>
    <w:rsid w:val="00C56821"/>
    <w:rsid w:val="00C573C1"/>
    <w:rsid w:val="00C57531"/>
    <w:rsid w:val="00C5756F"/>
    <w:rsid w:val="00C57974"/>
    <w:rsid w:val="00C623C8"/>
    <w:rsid w:val="00C632CF"/>
    <w:rsid w:val="00C6379B"/>
    <w:rsid w:val="00C640F3"/>
    <w:rsid w:val="00C64242"/>
    <w:rsid w:val="00C64826"/>
    <w:rsid w:val="00C67EC5"/>
    <w:rsid w:val="00C711A3"/>
    <w:rsid w:val="00C72712"/>
    <w:rsid w:val="00C72C73"/>
    <w:rsid w:val="00C72D40"/>
    <w:rsid w:val="00C7313B"/>
    <w:rsid w:val="00C73E96"/>
    <w:rsid w:val="00C74023"/>
    <w:rsid w:val="00C7480C"/>
    <w:rsid w:val="00C7548C"/>
    <w:rsid w:val="00C76C69"/>
    <w:rsid w:val="00C76FC8"/>
    <w:rsid w:val="00C775C7"/>
    <w:rsid w:val="00C7794D"/>
    <w:rsid w:val="00C77A07"/>
    <w:rsid w:val="00C77EE9"/>
    <w:rsid w:val="00C81259"/>
    <w:rsid w:val="00C81756"/>
    <w:rsid w:val="00C81A41"/>
    <w:rsid w:val="00C82577"/>
    <w:rsid w:val="00C83F64"/>
    <w:rsid w:val="00C844BA"/>
    <w:rsid w:val="00C845BB"/>
    <w:rsid w:val="00C8554B"/>
    <w:rsid w:val="00C8775B"/>
    <w:rsid w:val="00C87AA4"/>
    <w:rsid w:val="00C928A6"/>
    <w:rsid w:val="00C93197"/>
    <w:rsid w:val="00C9376A"/>
    <w:rsid w:val="00C94E32"/>
    <w:rsid w:val="00C95061"/>
    <w:rsid w:val="00C95F74"/>
    <w:rsid w:val="00C966BA"/>
    <w:rsid w:val="00C969DB"/>
    <w:rsid w:val="00CA0C21"/>
    <w:rsid w:val="00CA1D8F"/>
    <w:rsid w:val="00CA3563"/>
    <w:rsid w:val="00CA3F4E"/>
    <w:rsid w:val="00CA4C55"/>
    <w:rsid w:val="00CA5444"/>
    <w:rsid w:val="00CA737E"/>
    <w:rsid w:val="00CB029F"/>
    <w:rsid w:val="00CB0D99"/>
    <w:rsid w:val="00CB1AEF"/>
    <w:rsid w:val="00CB1B2F"/>
    <w:rsid w:val="00CB22CA"/>
    <w:rsid w:val="00CB261C"/>
    <w:rsid w:val="00CB2D3D"/>
    <w:rsid w:val="00CB30AC"/>
    <w:rsid w:val="00CB3A7F"/>
    <w:rsid w:val="00CB3FA2"/>
    <w:rsid w:val="00CB43E0"/>
    <w:rsid w:val="00CB45DC"/>
    <w:rsid w:val="00CB47D6"/>
    <w:rsid w:val="00CB5538"/>
    <w:rsid w:val="00CB57DD"/>
    <w:rsid w:val="00CB58D6"/>
    <w:rsid w:val="00CB5D25"/>
    <w:rsid w:val="00CB6BBA"/>
    <w:rsid w:val="00CB7664"/>
    <w:rsid w:val="00CC0F81"/>
    <w:rsid w:val="00CC11DD"/>
    <w:rsid w:val="00CC1E17"/>
    <w:rsid w:val="00CC2A80"/>
    <w:rsid w:val="00CC2B03"/>
    <w:rsid w:val="00CC37A1"/>
    <w:rsid w:val="00CC3D8F"/>
    <w:rsid w:val="00CC432C"/>
    <w:rsid w:val="00CC45AD"/>
    <w:rsid w:val="00CC4CDD"/>
    <w:rsid w:val="00CC5345"/>
    <w:rsid w:val="00CC5E20"/>
    <w:rsid w:val="00CC62F0"/>
    <w:rsid w:val="00CD0042"/>
    <w:rsid w:val="00CD0167"/>
    <w:rsid w:val="00CD1B33"/>
    <w:rsid w:val="00CD3993"/>
    <w:rsid w:val="00CD43EC"/>
    <w:rsid w:val="00CD43FE"/>
    <w:rsid w:val="00CD504E"/>
    <w:rsid w:val="00CD516E"/>
    <w:rsid w:val="00CD5EF7"/>
    <w:rsid w:val="00CD7831"/>
    <w:rsid w:val="00CD7D0E"/>
    <w:rsid w:val="00CE0D3F"/>
    <w:rsid w:val="00CE0E35"/>
    <w:rsid w:val="00CE11DB"/>
    <w:rsid w:val="00CE1AA4"/>
    <w:rsid w:val="00CE1DB1"/>
    <w:rsid w:val="00CE2FFA"/>
    <w:rsid w:val="00CE3206"/>
    <w:rsid w:val="00CE3E55"/>
    <w:rsid w:val="00CE4D52"/>
    <w:rsid w:val="00CE5095"/>
    <w:rsid w:val="00CE7704"/>
    <w:rsid w:val="00CF0457"/>
    <w:rsid w:val="00CF0C35"/>
    <w:rsid w:val="00CF105E"/>
    <w:rsid w:val="00CF110E"/>
    <w:rsid w:val="00CF13A1"/>
    <w:rsid w:val="00CF28BA"/>
    <w:rsid w:val="00CF3159"/>
    <w:rsid w:val="00CF4474"/>
    <w:rsid w:val="00CF4819"/>
    <w:rsid w:val="00CF5658"/>
    <w:rsid w:val="00CF5B92"/>
    <w:rsid w:val="00CF64B8"/>
    <w:rsid w:val="00CF65E4"/>
    <w:rsid w:val="00D01159"/>
    <w:rsid w:val="00D032B8"/>
    <w:rsid w:val="00D03333"/>
    <w:rsid w:val="00D03FDE"/>
    <w:rsid w:val="00D04BA4"/>
    <w:rsid w:val="00D04CCC"/>
    <w:rsid w:val="00D06460"/>
    <w:rsid w:val="00D07343"/>
    <w:rsid w:val="00D07876"/>
    <w:rsid w:val="00D10ED8"/>
    <w:rsid w:val="00D115E2"/>
    <w:rsid w:val="00D11C0A"/>
    <w:rsid w:val="00D121D4"/>
    <w:rsid w:val="00D13217"/>
    <w:rsid w:val="00D13350"/>
    <w:rsid w:val="00D1394A"/>
    <w:rsid w:val="00D140FC"/>
    <w:rsid w:val="00D146AF"/>
    <w:rsid w:val="00D14D88"/>
    <w:rsid w:val="00D153AB"/>
    <w:rsid w:val="00D157C7"/>
    <w:rsid w:val="00D15856"/>
    <w:rsid w:val="00D15BEF"/>
    <w:rsid w:val="00D15CEF"/>
    <w:rsid w:val="00D163DD"/>
    <w:rsid w:val="00D16FE0"/>
    <w:rsid w:val="00D17378"/>
    <w:rsid w:val="00D1757F"/>
    <w:rsid w:val="00D17CA1"/>
    <w:rsid w:val="00D20D11"/>
    <w:rsid w:val="00D227EA"/>
    <w:rsid w:val="00D22D32"/>
    <w:rsid w:val="00D231E1"/>
    <w:rsid w:val="00D23643"/>
    <w:rsid w:val="00D236AE"/>
    <w:rsid w:val="00D23E18"/>
    <w:rsid w:val="00D23EF7"/>
    <w:rsid w:val="00D25F4A"/>
    <w:rsid w:val="00D264DA"/>
    <w:rsid w:val="00D265A4"/>
    <w:rsid w:val="00D2720F"/>
    <w:rsid w:val="00D27F66"/>
    <w:rsid w:val="00D303C0"/>
    <w:rsid w:val="00D30AED"/>
    <w:rsid w:val="00D3114F"/>
    <w:rsid w:val="00D319C2"/>
    <w:rsid w:val="00D31CCF"/>
    <w:rsid w:val="00D333B0"/>
    <w:rsid w:val="00D34E3B"/>
    <w:rsid w:val="00D36056"/>
    <w:rsid w:val="00D3667C"/>
    <w:rsid w:val="00D37221"/>
    <w:rsid w:val="00D37E2E"/>
    <w:rsid w:val="00D40A8D"/>
    <w:rsid w:val="00D40E95"/>
    <w:rsid w:val="00D421CA"/>
    <w:rsid w:val="00D43809"/>
    <w:rsid w:val="00D43BF0"/>
    <w:rsid w:val="00D43E52"/>
    <w:rsid w:val="00D44D11"/>
    <w:rsid w:val="00D45A5C"/>
    <w:rsid w:val="00D472E1"/>
    <w:rsid w:val="00D47399"/>
    <w:rsid w:val="00D476CC"/>
    <w:rsid w:val="00D47A1C"/>
    <w:rsid w:val="00D51C31"/>
    <w:rsid w:val="00D5267D"/>
    <w:rsid w:val="00D52DCE"/>
    <w:rsid w:val="00D537BD"/>
    <w:rsid w:val="00D53B8E"/>
    <w:rsid w:val="00D55749"/>
    <w:rsid w:val="00D5737C"/>
    <w:rsid w:val="00D60971"/>
    <w:rsid w:val="00D612A8"/>
    <w:rsid w:val="00D612C2"/>
    <w:rsid w:val="00D61618"/>
    <w:rsid w:val="00D62CA9"/>
    <w:rsid w:val="00D63723"/>
    <w:rsid w:val="00D63AC8"/>
    <w:rsid w:val="00D65735"/>
    <w:rsid w:val="00D65D3D"/>
    <w:rsid w:val="00D70188"/>
    <w:rsid w:val="00D70FEE"/>
    <w:rsid w:val="00D725C9"/>
    <w:rsid w:val="00D7279B"/>
    <w:rsid w:val="00D73027"/>
    <w:rsid w:val="00D73B91"/>
    <w:rsid w:val="00D74132"/>
    <w:rsid w:val="00D74E0B"/>
    <w:rsid w:val="00D75240"/>
    <w:rsid w:val="00D755EB"/>
    <w:rsid w:val="00D76D12"/>
    <w:rsid w:val="00D76EC8"/>
    <w:rsid w:val="00D77170"/>
    <w:rsid w:val="00D776D4"/>
    <w:rsid w:val="00D77CD9"/>
    <w:rsid w:val="00D803EE"/>
    <w:rsid w:val="00D80CF7"/>
    <w:rsid w:val="00D810FA"/>
    <w:rsid w:val="00D828CA"/>
    <w:rsid w:val="00D82F5A"/>
    <w:rsid w:val="00D8354D"/>
    <w:rsid w:val="00D84A07"/>
    <w:rsid w:val="00D85183"/>
    <w:rsid w:val="00D855DD"/>
    <w:rsid w:val="00D87C32"/>
    <w:rsid w:val="00D9013E"/>
    <w:rsid w:val="00D908A9"/>
    <w:rsid w:val="00D90F0D"/>
    <w:rsid w:val="00D912E7"/>
    <w:rsid w:val="00D914DE"/>
    <w:rsid w:val="00D944CC"/>
    <w:rsid w:val="00D94AA3"/>
    <w:rsid w:val="00D95CE7"/>
    <w:rsid w:val="00D95D6B"/>
    <w:rsid w:val="00D961D7"/>
    <w:rsid w:val="00D96358"/>
    <w:rsid w:val="00D96E36"/>
    <w:rsid w:val="00D9700B"/>
    <w:rsid w:val="00D97608"/>
    <w:rsid w:val="00DA07D4"/>
    <w:rsid w:val="00DA0B45"/>
    <w:rsid w:val="00DA17E7"/>
    <w:rsid w:val="00DA3C92"/>
    <w:rsid w:val="00DA4510"/>
    <w:rsid w:val="00DA6383"/>
    <w:rsid w:val="00DA6668"/>
    <w:rsid w:val="00DA7023"/>
    <w:rsid w:val="00DA7A92"/>
    <w:rsid w:val="00DA7CCB"/>
    <w:rsid w:val="00DB0C47"/>
    <w:rsid w:val="00DB0D02"/>
    <w:rsid w:val="00DB0E13"/>
    <w:rsid w:val="00DB1E8F"/>
    <w:rsid w:val="00DB21F3"/>
    <w:rsid w:val="00DB2354"/>
    <w:rsid w:val="00DB2EE6"/>
    <w:rsid w:val="00DB3110"/>
    <w:rsid w:val="00DB377B"/>
    <w:rsid w:val="00DB3A20"/>
    <w:rsid w:val="00DB3C71"/>
    <w:rsid w:val="00DB3F83"/>
    <w:rsid w:val="00DB5A34"/>
    <w:rsid w:val="00DB5C81"/>
    <w:rsid w:val="00DB6CA6"/>
    <w:rsid w:val="00DB6D5D"/>
    <w:rsid w:val="00DB7662"/>
    <w:rsid w:val="00DC02C8"/>
    <w:rsid w:val="00DC03A3"/>
    <w:rsid w:val="00DC0CC3"/>
    <w:rsid w:val="00DC1033"/>
    <w:rsid w:val="00DC1733"/>
    <w:rsid w:val="00DC1E90"/>
    <w:rsid w:val="00DC2AC3"/>
    <w:rsid w:val="00DC3E37"/>
    <w:rsid w:val="00DC5E79"/>
    <w:rsid w:val="00DC5F32"/>
    <w:rsid w:val="00DC68A4"/>
    <w:rsid w:val="00DC6FB0"/>
    <w:rsid w:val="00DC7049"/>
    <w:rsid w:val="00DC721F"/>
    <w:rsid w:val="00DD0155"/>
    <w:rsid w:val="00DD039E"/>
    <w:rsid w:val="00DD06A1"/>
    <w:rsid w:val="00DD1587"/>
    <w:rsid w:val="00DD3C81"/>
    <w:rsid w:val="00DD43F2"/>
    <w:rsid w:val="00DD4A13"/>
    <w:rsid w:val="00DD5109"/>
    <w:rsid w:val="00DD5966"/>
    <w:rsid w:val="00DD5A95"/>
    <w:rsid w:val="00DD684A"/>
    <w:rsid w:val="00DD7690"/>
    <w:rsid w:val="00DD77B6"/>
    <w:rsid w:val="00DD7D04"/>
    <w:rsid w:val="00DE0041"/>
    <w:rsid w:val="00DE073D"/>
    <w:rsid w:val="00DE0AA8"/>
    <w:rsid w:val="00DE1AF2"/>
    <w:rsid w:val="00DE2E14"/>
    <w:rsid w:val="00DE409D"/>
    <w:rsid w:val="00DE45F6"/>
    <w:rsid w:val="00DE4983"/>
    <w:rsid w:val="00DE5A52"/>
    <w:rsid w:val="00DE615F"/>
    <w:rsid w:val="00DE63FE"/>
    <w:rsid w:val="00DE696C"/>
    <w:rsid w:val="00DE6B26"/>
    <w:rsid w:val="00DE787B"/>
    <w:rsid w:val="00DF029A"/>
    <w:rsid w:val="00DF0D52"/>
    <w:rsid w:val="00DF19D7"/>
    <w:rsid w:val="00DF29FA"/>
    <w:rsid w:val="00DF2A50"/>
    <w:rsid w:val="00DF387C"/>
    <w:rsid w:val="00DF45EF"/>
    <w:rsid w:val="00DF4922"/>
    <w:rsid w:val="00DF4F20"/>
    <w:rsid w:val="00DF5628"/>
    <w:rsid w:val="00DF62C2"/>
    <w:rsid w:val="00E01BFA"/>
    <w:rsid w:val="00E02007"/>
    <w:rsid w:val="00E03DB4"/>
    <w:rsid w:val="00E05964"/>
    <w:rsid w:val="00E05D80"/>
    <w:rsid w:val="00E067D1"/>
    <w:rsid w:val="00E06BDE"/>
    <w:rsid w:val="00E06EA7"/>
    <w:rsid w:val="00E06FA9"/>
    <w:rsid w:val="00E0716D"/>
    <w:rsid w:val="00E100BF"/>
    <w:rsid w:val="00E10CA2"/>
    <w:rsid w:val="00E117B6"/>
    <w:rsid w:val="00E11CE2"/>
    <w:rsid w:val="00E1268F"/>
    <w:rsid w:val="00E12727"/>
    <w:rsid w:val="00E12D6A"/>
    <w:rsid w:val="00E139B4"/>
    <w:rsid w:val="00E172EF"/>
    <w:rsid w:val="00E201DD"/>
    <w:rsid w:val="00E20407"/>
    <w:rsid w:val="00E20AE3"/>
    <w:rsid w:val="00E20F0A"/>
    <w:rsid w:val="00E21F29"/>
    <w:rsid w:val="00E21F4A"/>
    <w:rsid w:val="00E2244A"/>
    <w:rsid w:val="00E22BBA"/>
    <w:rsid w:val="00E22E8E"/>
    <w:rsid w:val="00E24403"/>
    <w:rsid w:val="00E24584"/>
    <w:rsid w:val="00E24A89"/>
    <w:rsid w:val="00E24DC5"/>
    <w:rsid w:val="00E24FB9"/>
    <w:rsid w:val="00E34522"/>
    <w:rsid w:val="00E353D6"/>
    <w:rsid w:val="00E35D5E"/>
    <w:rsid w:val="00E362E2"/>
    <w:rsid w:val="00E3644F"/>
    <w:rsid w:val="00E365CC"/>
    <w:rsid w:val="00E370FE"/>
    <w:rsid w:val="00E37F69"/>
    <w:rsid w:val="00E4003D"/>
    <w:rsid w:val="00E40D5D"/>
    <w:rsid w:val="00E41AB8"/>
    <w:rsid w:val="00E41FC6"/>
    <w:rsid w:val="00E4381E"/>
    <w:rsid w:val="00E4403F"/>
    <w:rsid w:val="00E45443"/>
    <w:rsid w:val="00E47F85"/>
    <w:rsid w:val="00E5025E"/>
    <w:rsid w:val="00E50E69"/>
    <w:rsid w:val="00E51C66"/>
    <w:rsid w:val="00E51CBD"/>
    <w:rsid w:val="00E521F1"/>
    <w:rsid w:val="00E53487"/>
    <w:rsid w:val="00E5593A"/>
    <w:rsid w:val="00E565BC"/>
    <w:rsid w:val="00E57348"/>
    <w:rsid w:val="00E57558"/>
    <w:rsid w:val="00E603F6"/>
    <w:rsid w:val="00E6052F"/>
    <w:rsid w:val="00E615CD"/>
    <w:rsid w:val="00E61865"/>
    <w:rsid w:val="00E61E30"/>
    <w:rsid w:val="00E63106"/>
    <w:rsid w:val="00E63208"/>
    <w:rsid w:val="00E63C07"/>
    <w:rsid w:val="00E63F2A"/>
    <w:rsid w:val="00E6543D"/>
    <w:rsid w:val="00E65FFF"/>
    <w:rsid w:val="00E66433"/>
    <w:rsid w:val="00E668C3"/>
    <w:rsid w:val="00E6707C"/>
    <w:rsid w:val="00E674DD"/>
    <w:rsid w:val="00E709C3"/>
    <w:rsid w:val="00E70DC5"/>
    <w:rsid w:val="00E71A66"/>
    <w:rsid w:val="00E73264"/>
    <w:rsid w:val="00E73868"/>
    <w:rsid w:val="00E744B9"/>
    <w:rsid w:val="00E74879"/>
    <w:rsid w:val="00E74895"/>
    <w:rsid w:val="00E74D1A"/>
    <w:rsid w:val="00E75793"/>
    <w:rsid w:val="00E76695"/>
    <w:rsid w:val="00E772EE"/>
    <w:rsid w:val="00E8348D"/>
    <w:rsid w:val="00E8415A"/>
    <w:rsid w:val="00E850BD"/>
    <w:rsid w:val="00E853C7"/>
    <w:rsid w:val="00E85906"/>
    <w:rsid w:val="00E85C58"/>
    <w:rsid w:val="00E85F7E"/>
    <w:rsid w:val="00E86263"/>
    <w:rsid w:val="00E862F3"/>
    <w:rsid w:val="00E86AE6"/>
    <w:rsid w:val="00E87A03"/>
    <w:rsid w:val="00E87F33"/>
    <w:rsid w:val="00E905FC"/>
    <w:rsid w:val="00E92383"/>
    <w:rsid w:val="00E934F5"/>
    <w:rsid w:val="00E93BB7"/>
    <w:rsid w:val="00E94754"/>
    <w:rsid w:val="00E94B6F"/>
    <w:rsid w:val="00E94E4D"/>
    <w:rsid w:val="00E95277"/>
    <w:rsid w:val="00E953C3"/>
    <w:rsid w:val="00E957B3"/>
    <w:rsid w:val="00E959FC"/>
    <w:rsid w:val="00E96AF9"/>
    <w:rsid w:val="00E96F69"/>
    <w:rsid w:val="00E9717E"/>
    <w:rsid w:val="00E974D3"/>
    <w:rsid w:val="00E97E8D"/>
    <w:rsid w:val="00EA052A"/>
    <w:rsid w:val="00EA1AB9"/>
    <w:rsid w:val="00EA1E75"/>
    <w:rsid w:val="00EA324B"/>
    <w:rsid w:val="00EA3894"/>
    <w:rsid w:val="00EA3A71"/>
    <w:rsid w:val="00EA4288"/>
    <w:rsid w:val="00EA441A"/>
    <w:rsid w:val="00EA4457"/>
    <w:rsid w:val="00EA5867"/>
    <w:rsid w:val="00EA6020"/>
    <w:rsid w:val="00EA64BC"/>
    <w:rsid w:val="00EA685C"/>
    <w:rsid w:val="00EA6AD5"/>
    <w:rsid w:val="00EB06E7"/>
    <w:rsid w:val="00EB0A85"/>
    <w:rsid w:val="00EB0E40"/>
    <w:rsid w:val="00EB145A"/>
    <w:rsid w:val="00EB1996"/>
    <w:rsid w:val="00EB2292"/>
    <w:rsid w:val="00EB2DF0"/>
    <w:rsid w:val="00EB3C8D"/>
    <w:rsid w:val="00EB3C94"/>
    <w:rsid w:val="00EB3D91"/>
    <w:rsid w:val="00EB508F"/>
    <w:rsid w:val="00EB571D"/>
    <w:rsid w:val="00EB57D6"/>
    <w:rsid w:val="00EB5B54"/>
    <w:rsid w:val="00EB656A"/>
    <w:rsid w:val="00EC0249"/>
    <w:rsid w:val="00EC13AB"/>
    <w:rsid w:val="00EC1A3D"/>
    <w:rsid w:val="00EC20D4"/>
    <w:rsid w:val="00EC25A7"/>
    <w:rsid w:val="00EC2B0C"/>
    <w:rsid w:val="00EC2BA2"/>
    <w:rsid w:val="00EC3040"/>
    <w:rsid w:val="00EC33F1"/>
    <w:rsid w:val="00EC43EE"/>
    <w:rsid w:val="00EC4D38"/>
    <w:rsid w:val="00EC6A7A"/>
    <w:rsid w:val="00EC6CBF"/>
    <w:rsid w:val="00EC7573"/>
    <w:rsid w:val="00ED0746"/>
    <w:rsid w:val="00ED137C"/>
    <w:rsid w:val="00ED3791"/>
    <w:rsid w:val="00ED425A"/>
    <w:rsid w:val="00ED508A"/>
    <w:rsid w:val="00ED62A4"/>
    <w:rsid w:val="00ED68CB"/>
    <w:rsid w:val="00ED7F9B"/>
    <w:rsid w:val="00EE26FC"/>
    <w:rsid w:val="00EE3A17"/>
    <w:rsid w:val="00EE44E7"/>
    <w:rsid w:val="00EE45D2"/>
    <w:rsid w:val="00EE4B83"/>
    <w:rsid w:val="00EE4BA5"/>
    <w:rsid w:val="00EE6B5E"/>
    <w:rsid w:val="00EE6D3E"/>
    <w:rsid w:val="00EE6F79"/>
    <w:rsid w:val="00EE748D"/>
    <w:rsid w:val="00EE7F98"/>
    <w:rsid w:val="00EF1835"/>
    <w:rsid w:val="00EF2A2C"/>
    <w:rsid w:val="00EF50A8"/>
    <w:rsid w:val="00EF5687"/>
    <w:rsid w:val="00EF57C6"/>
    <w:rsid w:val="00EF5994"/>
    <w:rsid w:val="00EF5B9E"/>
    <w:rsid w:val="00EF5C5F"/>
    <w:rsid w:val="00EF6C51"/>
    <w:rsid w:val="00EF7018"/>
    <w:rsid w:val="00EF742A"/>
    <w:rsid w:val="00F00736"/>
    <w:rsid w:val="00F01B20"/>
    <w:rsid w:val="00F02F42"/>
    <w:rsid w:val="00F0344F"/>
    <w:rsid w:val="00F03664"/>
    <w:rsid w:val="00F036F1"/>
    <w:rsid w:val="00F06727"/>
    <w:rsid w:val="00F069EC"/>
    <w:rsid w:val="00F06B83"/>
    <w:rsid w:val="00F075F7"/>
    <w:rsid w:val="00F105D5"/>
    <w:rsid w:val="00F11161"/>
    <w:rsid w:val="00F112A1"/>
    <w:rsid w:val="00F13197"/>
    <w:rsid w:val="00F13561"/>
    <w:rsid w:val="00F142E9"/>
    <w:rsid w:val="00F144CE"/>
    <w:rsid w:val="00F16784"/>
    <w:rsid w:val="00F16C1B"/>
    <w:rsid w:val="00F175EE"/>
    <w:rsid w:val="00F204E1"/>
    <w:rsid w:val="00F205AA"/>
    <w:rsid w:val="00F230F7"/>
    <w:rsid w:val="00F2379C"/>
    <w:rsid w:val="00F23FAE"/>
    <w:rsid w:val="00F25C2D"/>
    <w:rsid w:val="00F25E17"/>
    <w:rsid w:val="00F26B7F"/>
    <w:rsid w:val="00F27462"/>
    <w:rsid w:val="00F27F4D"/>
    <w:rsid w:val="00F27F58"/>
    <w:rsid w:val="00F3103C"/>
    <w:rsid w:val="00F314F4"/>
    <w:rsid w:val="00F3198A"/>
    <w:rsid w:val="00F32AE7"/>
    <w:rsid w:val="00F32B1C"/>
    <w:rsid w:val="00F3349E"/>
    <w:rsid w:val="00F3350A"/>
    <w:rsid w:val="00F3377C"/>
    <w:rsid w:val="00F339E5"/>
    <w:rsid w:val="00F34896"/>
    <w:rsid w:val="00F3521F"/>
    <w:rsid w:val="00F3541F"/>
    <w:rsid w:val="00F358F4"/>
    <w:rsid w:val="00F37B5D"/>
    <w:rsid w:val="00F37F00"/>
    <w:rsid w:val="00F4141C"/>
    <w:rsid w:val="00F43A91"/>
    <w:rsid w:val="00F43B74"/>
    <w:rsid w:val="00F44623"/>
    <w:rsid w:val="00F4557F"/>
    <w:rsid w:val="00F516AC"/>
    <w:rsid w:val="00F529A2"/>
    <w:rsid w:val="00F52DE6"/>
    <w:rsid w:val="00F53379"/>
    <w:rsid w:val="00F533A4"/>
    <w:rsid w:val="00F539E6"/>
    <w:rsid w:val="00F54351"/>
    <w:rsid w:val="00F550BD"/>
    <w:rsid w:val="00F55697"/>
    <w:rsid w:val="00F55728"/>
    <w:rsid w:val="00F55806"/>
    <w:rsid w:val="00F55B5C"/>
    <w:rsid w:val="00F55E9E"/>
    <w:rsid w:val="00F56A64"/>
    <w:rsid w:val="00F56C4D"/>
    <w:rsid w:val="00F56ED1"/>
    <w:rsid w:val="00F57F66"/>
    <w:rsid w:val="00F610DE"/>
    <w:rsid w:val="00F610E7"/>
    <w:rsid w:val="00F614F3"/>
    <w:rsid w:val="00F63781"/>
    <w:rsid w:val="00F652BC"/>
    <w:rsid w:val="00F65380"/>
    <w:rsid w:val="00F65B7B"/>
    <w:rsid w:val="00F65E1B"/>
    <w:rsid w:val="00F66002"/>
    <w:rsid w:val="00F66317"/>
    <w:rsid w:val="00F66C24"/>
    <w:rsid w:val="00F66D06"/>
    <w:rsid w:val="00F67438"/>
    <w:rsid w:val="00F705C5"/>
    <w:rsid w:val="00F70657"/>
    <w:rsid w:val="00F719B8"/>
    <w:rsid w:val="00F71DE5"/>
    <w:rsid w:val="00F72E17"/>
    <w:rsid w:val="00F73445"/>
    <w:rsid w:val="00F74407"/>
    <w:rsid w:val="00F7505A"/>
    <w:rsid w:val="00F75340"/>
    <w:rsid w:val="00F76439"/>
    <w:rsid w:val="00F76622"/>
    <w:rsid w:val="00F76957"/>
    <w:rsid w:val="00F76BF3"/>
    <w:rsid w:val="00F774EB"/>
    <w:rsid w:val="00F77769"/>
    <w:rsid w:val="00F80F69"/>
    <w:rsid w:val="00F81683"/>
    <w:rsid w:val="00F8188F"/>
    <w:rsid w:val="00F820B1"/>
    <w:rsid w:val="00F820D3"/>
    <w:rsid w:val="00F82A46"/>
    <w:rsid w:val="00F82C97"/>
    <w:rsid w:val="00F82ED0"/>
    <w:rsid w:val="00F82F06"/>
    <w:rsid w:val="00F82F6A"/>
    <w:rsid w:val="00F84244"/>
    <w:rsid w:val="00F87BC6"/>
    <w:rsid w:val="00F9112E"/>
    <w:rsid w:val="00F91CA1"/>
    <w:rsid w:val="00F91D20"/>
    <w:rsid w:val="00F9205D"/>
    <w:rsid w:val="00F92D27"/>
    <w:rsid w:val="00F93383"/>
    <w:rsid w:val="00F93EC1"/>
    <w:rsid w:val="00F94FDF"/>
    <w:rsid w:val="00F9577B"/>
    <w:rsid w:val="00F95802"/>
    <w:rsid w:val="00F966BC"/>
    <w:rsid w:val="00F96754"/>
    <w:rsid w:val="00F967AE"/>
    <w:rsid w:val="00F96BEC"/>
    <w:rsid w:val="00F971E6"/>
    <w:rsid w:val="00F9746A"/>
    <w:rsid w:val="00F9760F"/>
    <w:rsid w:val="00F97D08"/>
    <w:rsid w:val="00FA0AAF"/>
    <w:rsid w:val="00FA12F2"/>
    <w:rsid w:val="00FA1A5E"/>
    <w:rsid w:val="00FA2596"/>
    <w:rsid w:val="00FA31FE"/>
    <w:rsid w:val="00FA3A2A"/>
    <w:rsid w:val="00FA3BDE"/>
    <w:rsid w:val="00FA420A"/>
    <w:rsid w:val="00FA4298"/>
    <w:rsid w:val="00FA4FCB"/>
    <w:rsid w:val="00FA51D1"/>
    <w:rsid w:val="00FA52BA"/>
    <w:rsid w:val="00FA5AEB"/>
    <w:rsid w:val="00FA6701"/>
    <w:rsid w:val="00FA79E0"/>
    <w:rsid w:val="00FA7FEE"/>
    <w:rsid w:val="00FB0148"/>
    <w:rsid w:val="00FB15BF"/>
    <w:rsid w:val="00FB1708"/>
    <w:rsid w:val="00FB1722"/>
    <w:rsid w:val="00FB1DB2"/>
    <w:rsid w:val="00FB2530"/>
    <w:rsid w:val="00FB2722"/>
    <w:rsid w:val="00FB3086"/>
    <w:rsid w:val="00FB3ED5"/>
    <w:rsid w:val="00FB5471"/>
    <w:rsid w:val="00FB55C6"/>
    <w:rsid w:val="00FB5EB2"/>
    <w:rsid w:val="00FB68DF"/>
    <w:rsid w:val="00FC02F3"/>
    <w:rsid w:val="00FC05C5"/>
    <w:rsid w:val="00FC05C7"/>
    <w:rsid w:val="00FC05F3"/>
    <w:rsid w:val="00FC4C0E"/>
    <w:rsid w:val="00FC534A"/>
    <w:rsid w:val="00FC56B1"/>
    <w:rsid w:val="00FC578B"/>
    <w:rsid w:val="00FC58F8"/>
    <w:rsid w:val="00FC6FC3"/>
    <w:rsid w:val="00FC7208"/>
    <w:rsid w:val="00FD0746"/>
    <w:rsid w:val="00FD0C86"/>
    <w:rsid w:val="00FD26B4"/>
    <w:rsid w:val="00FD3EA7"/>
    <w:rsid w:val="00FD5710"/>
    <w:rsid w:val="00FD57AE"/>
    <w:rsid w:val="00FD6BD5"/>
    <w:rsid w:val="00FD6E0F"/>
    <w:rsid w:val="00FD76B4"/>
    <w:rsid w:val="00FD7A2D"/>
    <w:rsid w:val="00FE3CB7"/>
    <w:rsid w:val="00FE4793"/>
    <w:rsid w:val="00FE5E14"/>
    <w:rsid w:val="00FE6495"/>
    <w:rsid w:val="00FE68C9"/>
    <w:rsid w:val="00FE6B7B"/>
    <w:rsid w:val="00FE6DAD"/>
    <w:rsid w:val="00FF0494"/>
    <w:rsid w:val="00FF1173"/>
    <w:rsid w:val="00FF120D"/>
    <w:rsid w:val="00FF1C7B"/>
    <w:rsid w:val="00FF20D3"/>
    <w:rsid w:val="00FF24B6"/>
    <w:rsid w:val="00FF2A7B"/>
    <w:rsid w:val="00FF2C55"/>
    <w:rsid w:val="00FF363A"/>
    <w:rsid w:val="00FF3DA0"/>
    <w:rsid w:val="00FF4212"/>
    <w:rsid w:val="00FF57EE"/>
    <w:rsid w:val="00FF5804"/>
    <w:rsid w:val="00FF6360"/>
    <w:rsid w:val="00FF7E14"/>
    <w:rsid w:val="00FF7E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D2DB70"/>
  <w15:docId w15:val="{76DC1ACC-93DD-4C2E-83A3-B9C6DAF7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U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234"/>
    <w:pPr>
      <w:suppressAutoHyphens/>
    </w:pPr>
    <w:rPr>
      <w:rFonts w:ascii="Times New Roman" w:eastAsia="Times New Roman" w:hAnsi="Times New Roman"/>
      <w:lang w:val="es-CO" w:eastAsia="zh-CN"/>
    </w:rPr>
  </w:style>
  <w:style w:type="paragraph" w:styleId="Ttulo1">
    <w:name w:val="heading 1"/>
    <w:basedOn w:val="Normal"/>
    <w:next w:val="Normal"/>
    <w:link w:val="Ttulo1Car"/>
    <w:autoRedefine/>
    <w:uiPriority w:val="9"/>
    <w:qFormat/>
    <w:rsid w:val="00224519"/>
    <w:pPr>
      <w:keepNext/>
      <w:keepLines/>
      <w:spacing w:before="240" w:beforeAutospacing="1" w:afterAutospacing="1"/>
      <w:outlineLvl w:val="0"/>
    </w:pPr>
    <w:rPr>
      <w:color w:val="2E74B5"/>
      <w:sz w:val="24"/>
      <w:szCs w:val="32"/>
    </w:rPr>
  </w:style>
  <w:style w:type="paragraph" w:styleId="Ttulo2">
    <w:name w:val="heading 2"/>
    <w:basedOn w:val="Normal"/>
    <w:next w:val="Normal"/>
    <w:link w:val="Ttulo2Car"/>
    <w:uiPriority w:val="9"/>
    <w:unhideWhenUsed/>
    <w:qFormat/>
    <w:rsid w:val="004F4BA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qFormat/>
    <w:rsid w:val="00825234"/>
    <w:pPr>
      <w:keepNext/>
      <w:numPr>
        <w:ilvl w:val="2"/>
        <w:numId w:val="14"/>
      </w:numPr>
      <w:jc w:val="both"/>
      <w:outlineLvl w:val="2"/>
    </w:pPr>
    <w:rPr>
      <w:rFonts w:ascii="Arial" w:hAnsi="Arial" w:cs="Arial"/>
      <w:sz w:val="24"/>
    </w:rPr>
  </w:style>
  <w:style w:type="paragraph" w:styleId="Ttulo4">
    <w:name w:val="heading 4"/>
    <w:basedOn w:val="Normal"/>
    <w:next w:val="Normal"/>
    <w:link w:val="Ttulo4Car"/>
    <w:uiPriority w:val="9"/>
    <w:qFormat/>
    <w:rsid w:val="006E29B0"/>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24519"/>
    <w:rPr>
      <w:rFonts w:ascii="Times New Roman" w:eastAsia="Times New Roman" w:hAnsi="Times New Roman"/>
      <w:color w:val="2E74B5"/>
      <w:sz w:val="24"/>
      <w:szCs w:val="32"/>
      <w:lang w:val="es-ES_tradnl" w:eastAsia="zh-CN"/>
    </w:rPr>
  </w:style>
  <w:style w:type="character" w:styleId="Refdenotaalpie">
    <w:name w:val="footnote reference"/>
    <w:aliases w:val="Texto de nota al pie,Ref. de nota al pie 2,Appel note de bas de page,Footnotes refss,Footnote number,referencia nota al pie,BVI fnr,f,4_G,16 Point,Superscript 6 Point,Texto nota al pie,Pie de Página,FC,Texto de nota al pi,Pie de Pàgi"/>
    <w:qFormat/>
    <w:rsid w:val="00A717E5"/>
    <w:rPr>
      <w:rFonts w:ascii="Times New Roman" w:hAnsi="Times New Roman" w:cs="Times New Roman"/>
      <w:position w:val="0"/>
      <w:sz w:val="16"/>
      <w:vertAlign w:val="baseline"/>
    </w:rPr>
  </w:style>
  <w:style w:type="character" w:customStyle="1" w:styleId="Ttulo3Car">
    <w:name w:val="Título 3 Car"/>
    <w:link w:val="Ttulo3"/>
    <w:rsid w:val="00825234"/>
    <w:rPr>
      <w:rFonts w:ascii="Arial" w:eastAsia="Times New Roman" w:hAnsi="Arial" w:cs="Arial"/>
      <w:sz w:val="24"/>
      <w:lang w:eastAsia="zh-CN"/>
    </w:rPr>
  </w:style>
  <w:style w:type="character" w:styleId="Nmerodepgina">
    <w:name w:val="page number"/>
    <w:rsid w:val="00825234"/>
  </w:style>
  <w:style w:type="character" w:customStyle="1" w:styleId="Caracteresdenotaalpie">
    <w:name w:val="Caracteres de nota al pie"/>
    <w:rsid w:val="00825234"/>
    <w:rPr>
      <w:vertAlign w:val="superscript"/>
    </w:rPr>
  </w:style>
  <w:style w:type="paragraph" w:styleId="Textoindependiente">
    <w:name w:val="Body Text"/>
    <w:basedOn w:val="Normal"/>
    <w:link w:val="TextoindependienteCar"/>
    <w:rsid w:val="00825234"/>
    <w:pPr>
      <w:jc w:val="both"/>
    </w:pPr>
    <w:rPr>
      <w:rFonts w:ascii="Garamond" w:hAnsi="Garamond" w:cs="Garamond"/>
      <w:i/>
      <w:iCs/>
      <w:sz w:val="32"/>
      <w:szCs w:val="32"/>
    </w:rPr>
  </w:style>
  <w:style w:type="character" w:customStyle="1" w:styleId="TextoindependienteCar">
    <w:name w:val="Texto independiente Car"/>
    <w:link w:val="Textoindependiente"/>
    <w:rsid w:val="00825234"/>
    <w:rPr>
      <w:rFonts w:ascii="Garamond" w:eastAsia="Times New Roman" w:hAnsi="Garamond" w:cs="Garamond"/>
      <w:i/>
      <w:iCs/>
      <w:sz w:val="32"/>
      <w:szCs w:val="32"/>
      <w:lang w:val="es-ES_tradnl" w:eastAsia="zh-CN"/>
    </w:rPr>
  </w:style>
  <w:style w:type="paragraph" w:styleId="Encabezado">
    <w:name w:val="header"/>
    <w:basedOn w:val="Normal"/>
    <w:link w:val="EncabezadoCar"/>
    <w:uiPriority w:val="99"/>
    <w:rsid w:val="00825234"/>
  </w:style>
  <w:style w:type="character" w:customStyle="1" w:styleId="EncabezadoCar">
    <w:name w:val="Encabezado Car"/>
    <w:link w:val="Encabezado"/>
    <w:uiPriority w:val="99"/>
    <w:rsid w:val="00825234"/>
    <w:rPr>
      <w:rFonts w:ascii="Times New Roman" w:eastAsia="Times New Roman" w:hAnsi="Times New Roman" w:cs="Times New Roman"/>
      <w:sz w:val="20"/>
      <w:szCs w:val="20"/>
      <w:lang w:val="es-ES_tradnl" w:eastAsia="zh-CN"/>
    </w:rPr>
  </w:style>
  <w:style w:type="paragraph" w:styleId="Piedepgina">
    <w:name w:val="footer"/>
    <w:basedOn w:val="Normal"/>
    <w:link w:val="PiedepginaCar"/>
    <w:rsid w:val="00825234"/>
  </w:style>
  <w:style w:type="character" w:customStyle="1" w:styleId="PiedepginaCar">
    <w:name w:val="Pie de página Car"/>
    <w:link w:val="Piedepgina"/>
    <w:rsid w:val="00825234"/>
    <w:rPr>
      <w:rFonts w:ascii="Times New Roman" w:eastAsia="Times New Roman" w:hAnsi="Times New Roman" w:cs="Times New Roman"/>
      <w:sz w:val="20"/>
      <w:szCs w:val="20"/>
      <w:lang w:val="es-ES_tradnl" w:eastAsia="zh-CN"/>
    </w:rPr>
  </w:style>
  <w:style w:type="paragraph" w:styleId="Textonotapie">
    <w:name w:val="footnote text"/>
    <w:aliases w:val="Footnote Text Char Char Char Char Char,Footnote Text Char Char Char Char,Footnote reference,FA Fu,Footnote Text Char Char Char,texto de nota al pie,Footnote Text Char,Footnote Text Char Char Char Char Char Char Char Char, Car1, Car,Car1,Car"/>
    <w:basedOn w:val="Normal"/>
    <w:link w:val="TextonotapieCar"/>
    <w:uiPriority w:val="99"/>
    <w:rsid w:val="00825234"/>
  </w:style>
  <w:style w:type="character" w:customStyle="1" w:styleId="TextonotapieCar">
    <w:name w:val="Texto nota pie Car"/>
    <w:aliases w:val="Footnote Text Char Char Char Char Char Car,Footnote Text Char Char Char Char Car,Footnote reference Car,FA Fu Car,Footnote Text Char Char Char Car,texto de nota al pie Car,Footnote Text Char Car, Car1 Car, Car Car,Car1 Car,Car Car"/>
    <w:link w:val="Textonotapie"/>
    <w:uiPriority w:val="99"/>
    <w:rsid w:val="00825234"/>
    <w:rPr>
      <w:rFonts w:ascii="Times New Roman" w:eastAsia="Times New Roman" w:hAnsi="Times New Roman" w:cs="Times New Roman"/>
      <w:sz w:val="20"/>
      <w:szCs w:val="20"/>
      <w:lang w:val="es-ES_tradnl" w:eastAsia="zh-CN"/>
    </w:rPr>
  </w:style>
  <w:style w:type="paragraph" w:customStyle="1" w:styleId="Sombreadomedio1-nfasis21">
    <w:name w:val="Sombreado medio 1 - Énfasis 21"/>
    <w:qFormat/>
    <w:rsid w:val="00825234"/>
    <w:pPr>
      <w:suppressAutoHyphens/>
    </w:pPr>
    <w:rPr>
      <w:rFonts w:cs="Calibri"/>
      <w:sz w:val="22"/>
      <w:szCs w:val="22"/>
      <w:lang w:val="es-CO" w:eastAsia="zh-CN"/>
    </w:rPr>
  </w:style>
  <w:style w:type="paragraph" w:styleId="NormalWeb">
    <w:name w:val="Normal (Web)"/>
    <w:basedOn w:val="Normal"/>
    <w:uiPriority w:val="99"/>
    <w:rsid w:val="00825234"/>
    <w:pPr>
      <w:spacing w:before="280" w:after="280"/>
    </w:pPr>
    <w:rPr>
      <w:rFonts w:ascii="Arial" w:hAnsi="Arial" w:cs="Arial"/>
      <w:sz w:val="24"/>
      <w:szCs w:val="24"/>
      <w:lang w:val="es-ES"/>
    </w:rPr>
  </w:style>
  <w:style w:type="paragraph" w:customStyle="1" w:styleId="CONCOR">
    <w:name w:val="CONCOR"/>
    <w:basedOn w:val="Normal"/>
    <w:rsid w:val="00825234"/>
    <w:pPr>
      <w:ind w:left="284" w:right="284"/>
      <w:jc w:val="both"/>
    </w:pPr>
    <w:rPr>
      <w:rFonts w:ascii="Arial" w:hAnsi="Arial" w:cs="Arial"/>
      <w:i/>
      <w:color w:val="000080"/>
    </w:rPr>
  </w:style>
  <w:style w:type="paragraph" w:customStyle="1" w:styleId="Providencias">
    <w:name w:val="Providencias"/>
    <w:basedOn w:val="Normal"/>
    <w:rsid w:val="00825234"/>
    <w:pPr>
      <w:widowControl w:val="0"/>
      <w:ind w:left="709"/>
      <w:jc w:val="both"/>
    </w:pPr>
    <w:rPr>
      <w:rFonts w:ascii="Arial" w:hAnsi="Arial" w:cs="Arial"/>
      <w:lang w:val="es-ES"/>
    </w:rPr>
  </w:style>
  <w:style w:type="paragraph" w:customStyle="1" w:styleId="Sombreadovistoso-nfasis31">
    <w:name w:val="Sombreado vistoso - Énfasis 31"/>
    <w:basedOn w:val="Normal"/>
    <w:uiPriority w:val="34"/>
    <w:qFormat/>
    <w:rsid w:val="00825234"/>
    <w:pPr>
      <w:ind w:left="720"/>
      <w:contextualSpacing/>
    </w:pPr>
  </w:style>
  <w:style w:type="character" w:styleId="Hipervnculo">
    <w:name w:val="Hyperlink"/>
    <w:unhideWhenUsed/>
    <w:rsid w:val="00D231E1"/>
    <w:rPr>
      <w:color w:val="0000FF"/>
      <w:u w:val="single"/>
    </w:rPr>
  </w:style>
  <w:style w:type="paragraph" w:customStyle="1" w:styleId="western">
    <w:name w:val="western"/>
    <w:basedOn w:val="Normal"/>
    <w:rsid w:val="00D231E1"/>
    <w:pPr>
      <w:spacing w:before="280"/>
      <w:jc w:val="both"/>
    </w:pPr>
    <w:rPr>
      <w:rFonts w:ascii="Garamond" w:hAnsi="Garamond" w:cs="Garamond"/>
      <w:i/>
      <w:iCs/>
      <w:color w:val="000000"/>
      <w:sz w:val="32"/>
      <w:szCs w:val="32"/>
    </w:rPr>
  </w:style>
  <w:style w:type="paragraph" w:styleId="Textodeglobo">
    <w:name w:val="Balloon Text"/>
    <w:basedOn w:val="Normal"/>
    <w:link w:val="TextodegloboCar"/>
    <w:uiPriority w:val="99"/>
    <w:semiHidden/>
    <w:unhideWhenUsed/>
    <w:rsid w:val="00A241E5"/>
    <w:rPr>
      <w:rFonts w:ascii="Segoe UI" w:hAnsi="Segoe UI" w:cs="Segoe UI"/>
      <w:sz w:val="18"/>
      <w:szCs w:val="18"/>
    </w:rPr>
  </w:style>
  <w:style w:type="character" w:customStyle="1" w:styleId="TextodegloboCar">
    <w:name w:val="Texto de globo Car"/>
    <w:link w:val="Textodeglobo"/>
    <w:uiPriority w:val="99"/>
    <w:semiHidden/>
    <w:rsid w:val="00A241E5"/>
    <w:rPr>
      <w:rFonts w:ascii="Segoe UI" w:eastAsia="Times New Roman" w:hAnsi="Segoe UI" w:cs="Segoe UI"/>
      <w:sz w:val="18"/>
      <w:szCs w:val="18"/>
      <w:lang w:val="es-ES_tradnl" w:eastAsia="zh-CN"/>
    </w:rPr>
  </w:style>
  <w:style w:type="character" w:styleId="Textoennegrita">
    <w:name w:val="Strong"/>
    <w:uiPriority w:val="22"/>
    <w:qFormat/>
    <w:rsid w:val="005307E7"/>
    <w:rPr>
      <w:b/>
      <w:bCs/>
    </w:rPr>
  </w:style>
  <w:style w:type="paragraph" w:customStyle="1" w:styleId="Cuadrculaclara-nfasis31">
    <w:name w:val="Cuadrícula clara - Énfasis 31"/>
    <w:basedOn w:val="Normal"/>
    <w:uiPriority w:val="34"/>
    <w:qFormat/>
    <w:rsid w:val="00207E82"/>
    <w:pPr>
      <w:ind w:left="708"/>
    </w:pPr>
  </w:style>
  <w:style w:type="character" w:customStyle="1" w:styleId="Ttulo4Car">
    <w:name w:val="Título 4 Car"/>
    <w:link w:val="Ttulo4"/>
    <w:uiPriority w:val="9"/>
    <w:rsid w:val="006E29B0"/>
    <w:rPr>
      <w:rFonts w:ascii="Calibri" w:eastAsia="Times New Roman" w:hAnsi="Calibri" w:cs="Times New Roman"/>
      <w:b/>
      <w:bCs/>
      <w:sz w:val="28"/>
      <w:szCs w:val="28"/>
      <w:lang w:val="es-ES_tradnl" w:eastAsia="zh-CN"/>
    </w:rPr>
  </w:style>
  <w:style w:type="paragraph" w:customStyle="1" w:styleId="Cuadrculamedia1-nfasis21">
    <w:name w:val="Cuadrícula media 1 - Énfasis 21"/>
    <w:basedOn w:val="Normal"/>
    <w:uiPriority w:val="34"/>
    <w:qFormat/>
    <w:rsid w:val="00807D1B"/>
    <w:pPr>
      <w:ind w:left="708"/>
    </w:pPr>
  </w:style>
  <w:style w:type="character" w:customStyle="1" w:styleId="baj">
    <w:name w:val="b_aj"/>
    <w:rsid w:val="00341692"/>
  </w:style>
  <w:style w:type="character" w:customStyle="1" w:styleId="iaj">
    <w:name w:val="i_aj"/>
    <w:rsid w:val="00341692"/>
  </w:style>
  <w:style w:type="paragraph" w:customStyle="1" w:styleId="centrado">
    <w:name w:val="centrado"/>
    <w:basedOn w:val="Normal"/>
    <w:rsid w:val="002A573F"/>
    <w:pPr>
      <w:suppressAutoHyphens w:val="0"/>
      <w:spacing w:before="100" w:beforeAutospacing="1" w:after="100" w:afterAutospacing="1"/>
    </w:pPr>
    <w:rPr>
      <w:sz w:val="24"/>
      <w:szCs w:val="24"/>
      <w:lang w:eastAsia="es-CO"/>
    </w:rPr>
  </w:style>
  <w:style w:type="paragraph" w:styleId="Prrafodelista">
    <w:name w:val="List Paragraph"/>
    <w:basedOn w:val="Normal"/>
    <w:uiPriority w:val="34"/>
    <w:qFormat/>
    <w:rsid w:val="00C47615"/>
    <w:pPr>
      <w:ind w:left="708"/>
    </w:pPr>
  </w:style>
  <w:style w:type="table" w:customStyle="1" w:styleId="TableGrid">
    <w:name w:val="TableGrid"/>
    <w:rsid w:val="00FA1A5E"/>
    <w:rPr>
      <w:rFonts w:asciiTheme="minorHAnsi" w:eastAsiaTheme="minorEastAsia" w:hAnsiTheme="minorHAnsi" w:cstheme="minorBidi"/>
      <w:sz w:val="22"/>
      <w:szCs w:val="22"/>
      <w:lang w:val="uz-Cyrl-UZ" w:eastAsia="uz-Cyrl-UZ"/>
    </w:rPr>
    <w:tblPr>
      <w:tblCellMar>
        <w:top w:w="0" w:type="dxa"/>
        <w:left w:w="0" w:type="dxa"/>
        <w:bottom w:w="0" w:type="dxa"/>
        <w:right w:w="0" w:type="dxa"/>
      </w:tblCellMar>
    </w:tblPr>
  </w:style>
  <w:style w:type="paragraph" w:customStyle="1" w:styleId="nueve">
    <w:name w:val="nueve"/>
    <w:basedOn w:val="Normal"/>
    <w:rsid w:val="004F4BA4"/>
    <w:pPr>
      <w:suppressAutoHyphens w:val="0"/>
      <w:spacing w:before="100" w:beforeAutospacing="1" w:after="100" w:afterAutospacing="1"/>
    </w:pPr>
    <w:rPr>
      <w:rFonts w:ascii="Times" w:eastAsia="Calibri" w:hAnsi="Times"/>
      <w:lang w:eastAsia="es-ES"/>
    </w:rPr>
  </w:style>
  <w:style w:type="character" w:customStyle="1" w:styleId="Ttulo2Car">
    <w:name w:val="Título 2 Car"/>
    <w:basedOn w:val="Fuentedeprrafopredeter"/>
    <w:link w:val="Ttulo2"/>
    <w:uiPriority w:val="9"/>
    <w:rsid w:val="004F4BA4"/>
    <w:rPr>
      <w:rFonts w:asciiTheme="majorHAnsi" w:eastAsiaTheme="majorEastAsia" w:hAnsiTheme="majorHAnsi" w:cstheme="majorBidi"/>
      <w:b/>
      <w:bCs/>
      <w:color w:val="4472C4" w:themeColor="accent1"/>
      <w:sz w:val="26"/>
      <w:szCs w:val="26"/>
      <w:lang w:val="es-ES_tradnl" w:eastAsia="zh-CN"/>
    </w:rPr>
  </w:style>
  <w:style w:type="paragraph" w:customStyle="1" w:styleId="Contenidodelmarco">
    <w:name w:val="Contenido del marco"/>
    <w:basedOn w:val="Normal"/>
    <w:qFormat/>
    <w:rsid w:val="00CB5538"/>
    <w:pPr>
      <w:spacing w:after="200" w:line="276" w:lineRule="auto"/>
    </w:pPr>
    <w:rPr>
      <w:lang w:val="es-ES"/>
    </w:rPr>
  </w:style>
  <w:style w:type="character" w:styleId="Mencinsinresolver">
    <w:name w:val="Unresolved Mention"/>
    <w:basedOn w:val="Fuentedeprrafopredeter"/>
    <w:uiPriority w:val="99"/>
    <w:semiHidden/>
    <w:unhideWhenUsed/>
    <w:rsid w:val="000C55FE"/>
    <w:rPr>
      <w:color w:val="605E5C"/>
      <w:shd w:val="clear" w:color="auto" w:fill="E1DFDD"/>
    </w:rPr>
  </w:style>
  <w:style w:type="paragraph" w:customStyle="1" w:styleId="TextoCJUS">
    <w:name w:val="Texto CJUS"/>
    <w:basedOn w:val="Normal"/>
    <w:link w:val="TextoCJUSCar"/>
    <w:autoRedefine/>
    <w:qFormat/>
    <w:rsid w:val="0066474F"/>
    <w:pPr>
      <w:autoSpaceDN w:val="0"/>
      <w:jc w:val="both"/>
    </w:pPr>
    <w:rPr>
      <w:rFonts w:ascii="Arial" w:eastAsia="Droid Sans" w:hAnsi="Arial" w:cs="Arial"/>
      <w:color w:val="000000" w:themeColor="text1"/>
      <w:kern w:val="3"/>
      <w:sz w:val="22"/>
      <w:szCs w:val="22"/>
      <w:lang w:val="es-ES" w:eastAsia="es-ES" w:bidi="es-ES"/>
    </w:rPr>
  </w:style>
  <w:style w:type="character" w:customStyle="1" w:styleId="TextoCJUSCar">
    <w:name w:val="Texto CJUS Car"/>
    <w:basedOn w:val="Fuentedeprrafopredeter"/>
    <w:link w:val="TextoCJUS"/>
    <w:rsid w:val="0066474F"/>
    <w:rPr>
      <w:rFonts w:ascii="Arial" w:eastAsia="Droid Sans" w:hAnsi="Arial" w:cs="Arial"/>
      <w:color w:val="000000" w:themeColor="text1"/>
      <w:kern w:val="3"/>
      <w:sz w:val="22"/>
      <w:szCs w:val="22"/>
      <w:lang w:val="es-ES" w:eastAsia="es-ES" w:bidi="es-ES"/>
    </w:rPr>
  </w:style>
  <w:style w:type="paragraph" w:customStyle="1" w:styleId="paragraph">
    <w:name w:val="paragraph"/>
    <w:basedOn w:val="Normal"/>
    <w:rsid w:val="009E5901"/>
    <w:pPr>
      <w:suppressAutoHyphens w:val="0"/>
      <w:spacing w:before="100" w:beforeAutospacing="1" w:after="100" w:afterAutospacing="1"/>
    </w:pPr>
    <w:rPr>
      <w:sz w:val="24"/>
      <w:szCs w:val="24"/>
      <w:lang w:eastAsia="es-MX"/>
    </w:rPr>
  </w:style>
  <w:style w:type="character" w:customStyle="1" w:styleId="normaltextrun">
    <w:name w:val="normaltextrun"/>
    <w:basedOn w:val="Fuentedeprrafopredeter"/>
    <w:rsid w:val="009E5901"/>
  </w:style>
  <w:style w:type="character" w:customStyle="1" w:styleId="eop">
    <w:name w:val="eop"/>
    <w:basedOn w:val="Fuentedeprrafopredeter"/>
    <w:rsid w:val="009E5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145">
      <w:bodyDiv w:val="1"/>
      <w:marLeft w:val="0"/>
      <w:marRight w:val="0"/>
      <w:marTop w:val="0"/>
      <w:marBottom w:val="0"/>
      <w:divBdr>
        <w:top w:val="none" w:sz="0" w:space="0" w:color="auto"/>
        <w:left w:val="none" w:sz="0" w:space="0" w:color="auto"/>
        <w:bottom w:val="none" w:sz="0" w:space="0" w:color="auto"/>
        <w:right w:val="none" w:sz="0" w:space="0" w:color="auto"/>
      </w:divBdr>
    </w:div>
    <w:div w:id="157113786">
      <w:bodyDiv w:val="1"/>
      <w:marLeft w:val="0"/>
      <w:marRight w:val="0"/>
      <w:marTop w:val="0"/>
      <w:marBottom w:val="0"/>
      <w:divBdr>
        <w:top w:val="none" w:sz="0" w:space="0" w:color="auto"/>
        <w:left w:val="none" w:sz="0" w:space="0" w:color="auto"/>
        <w:bottom w:val="none" w:sz="0" w:space="0" w:color="auto"/>
        <w:right w:val="none" w:sz="0" w:space="0" w:color="auto"/>
      </w:divBdr>
    </w:div>
    <w:div w:id="218322921">
      <w:bodyDiv w:val="1"/>
      <w:marLeft w:val="0"/>
      <w:marRight w:val="0"/>
      <w:marTop w:val="0"/>
      <w:marBottom w:val="0"/>
      <w:divBdr>
        <w:top w:val="none" w:sz="0" w:space="0" w:color="auto"/>
        <w:left w:val="none" w:sz="0" w:space="0" w:color="auto"/>
        <w:bottom w:val="none" w:sz="0" w:space="0" w:color="auto"/>
        <w:right w:val="none" w:sz="0" w:space="0" w:color="auto"/>
      </w:divBdr>
      <w:divsChild>
        <w:div w:id="139811482">
          <w:marLeft w:val="0"/>
          <w:marRight w:val="0"/>
          <w:marTop w:val="0"/>
          <w:marBottom w:val="0"/>
          <w:divBdr>
            <w:top w:val="none" w:sz="0" w:space="0" w:color="auto"/>
            <w:left w:val="none" w:sz="0" w:space="0" w:color="auto"/>
            <w:bottom w:val="none" w:sz="0" w:space="0" w:color="auto"/>
            <w:right w:val="none" w:sz="0" w:space="0" w:color="auto"/>
          </w:divBdr>
        </w:div>
        <w:div w:id="259723545">
          <w:marLeft w:val="0"/>
          <w:marRight w:val="0"/>
          <w:marTop w:val="0"/>
          <w:marBottom w:val="0"/>
          <w:divBdr>
            <w:top w:val="none" w:sz="0" w:space="0" w:color="auto"/>
            <w:left w:val="none" w:sz="0" w:space="0" w:color="auto"/>
            <w:bottom w:val="none" w:sz="0" w:space="0" w:color="auto"/>
            <w:right w:val="none" w:sz="0" w:space="0" w:color="auto"/>
          </w:divBdr>
        </w:div>
        <w:div w:id="514659805">
          <w:marLeft w:val="0"/>
          <w:marRight w:val="0"/>
          <w:marTop w:val="0"/>
          <w:marBottom w:val="0"/>
          <w:divBdr>
            <w:top w:val="none" w:sz="0" w:space="0" w:color="auto"/>
            <w:left w:val="none" w:sz="0" w:space="0" w:color="auto"/>
            <w:bottom w:val="none" w:sz="0" w:space="0" w:color="auto"/>
            <w:right w:val="none" w:sz="0" w:space="0" w:color="auto"/>
          </w:divBdr>
        </w:div>
        <w:div w:id="561215418">
          <w:marLeft w:val="0"/>
          <w:marRight w:val="0"/>
          <w:marTop w:val="0"/>
          <w:marBottom w:val="0"/>
          <w:divBdr>
            <w:top w:val="none" w:sz="0" w:space="0" w:color="auto"/>
            <w:left w:val="none" w:sz="0" w:space="0" w:color="auto"/>
            <w:bottom w:val="none" w:sz="0" w:space="0" w:color="auto"/>
            <w:right w:val="none" w:sz="0" w:space="0" w:color="auto"/>
          </w:divBdr>
        </w:div>
        <w:div w:id="570776726">
          <w:marLeft w:val="0"/>
          <w:marRight w:val="0"/>
          <w:marTop w:val="0"/>
          <w:marBottom w:val="0"/>
          <w:divBdr>
            <w:top w:val="none" w:sz="0" w:space="0" w:color="auto"/>
            <w:left w:val="none" w:sz="0" w:space="0" w:color="auto"/>
            <w:bottom w:val="none" w:sz="0" w:space="0" w:color="auto"/>
            <w:right w:val="none" w:sz="0" w:space="0" w:color="auto"/>
          </w:divBdr>
        </w:div>
        <w:div w:id="672299704">
          <w:marLeft w:val="0"/>
          <w:marRight w:val="0"/>
          <w:marTop w:val="0"/>
          <w:marBottom w:val="0"/>
          <w:divBdr>
            <w:top w:val="none" w:sz="0" w:space="0" w:color="auto"/>
            <w:left w:val="none" w:sz="0" w:space="0" w:color="auto"/>
            <w:bottom w:val="none" w:sz="0" w:space="0" w:color="auto"/>
            <w:right w:val="none" w:sz="0" w:space="0" w:color="auto"/>
          </w:divBdr>
        </w:div>
        <w:div w:id="1239827819">
          <w:marLeft w:val="0"/>
          <w:marRight w:val="0"/>
          <w:marTop w:val="0"/>
          <w:marBottom w:val="0"/>
          <w:divBdr>
            <w:top w:val="none" w:sz="0" w:space="0" w:color="auto"/>
            <w:left w:val="none" w:sz="0" w:space="0" w:color="auto"/>
            <w:bottom w:val="none" w:sz="0" w:space="0" w:color="auto"/>
            <w:right w:val="none" w:sz="0" w:space="0" w:color="auto"/>
          </w:divBdr>
        </w:div>
        <w:div w:id="1293174389">
          <w:marLeft w:val="0"/>
          <w:marRight w:val="0"/>
          <w:marTop w:val="0"/>
          <w:marBottom w:val="0"/>
          <w:divBdr>
            <w:top w:val="none" w:sz="0" w:space="0" w:color="auto"/>
            <w:left w:val="none" w:sz="0" w:space="0" w:color="auto"/>
            <w:bottom w:val="none" w:sz="0" w:space="0" w:color="auto"/>
            <w:right w:val="none" w:sz="0" w:space="0" w:color="auto"/>
          </w:divBdr>
        </w:div>
        <w:div w:id="1368068499">
          <w:marLeft w:val="0"/>
          <w:marRight w:val="0"/>
          <w:marTop w:val="0"/>
          <w:marBottom w:val="0"/>
          <w:divBdr>
            <w:top w:val="none" w:sz="0" w:space="0" w:color="auto"/>
            <w:left w:val="none" w:sz="0" w:space="0" w:color="auto"/>
            <w:bottom w:val="none" w:sz="0" w:space="0" w:color="auto"/>
            <w:right w:val="none" w:sz="0" w:space="0" w:color="auto"/>
          </w:divBdr>
        </w:div>
        <w:div w:id="1448550593">
          <w:marLeft w:val="0"/>
          <w:marRight w:val="0"/>
          <w:marTop w:val="0"/>
          <w:marBottom w:val="0"/>
          <w:divBdr>
            <w:top w:val="none" w:sz="0" w:space="0" w:color="auto"/>
            <w:left w:val="none" w:sz="0" w:space="0" w:color="auto"/>
            <w:bottom w:val="none" w:sz="0" w:space="0" w:color="auto"/>
            <w:right w:val="none" w:sz="0" w:space="0" w:color="auto"/>
          </w:divBdr>
        </w:div>
        <w:div w:id="1567644130">
          <w:marLeft w:val="0"/>
          <w:marRight w:val="0"/>
          <w:marTop w:val="0"/>
          <w:marBottom w:val="0"/>
          <w:divBdr>
            <w:top w:val="none" w:sz="0" w:space="0" w:color="auto"/>
            <w:left w:val="none" w:sz="0" w:space="0" w:color="auto"/>
            <w:bottom w:val="none" w:sz="0" w:space="0" w:color="auto"/>
            <w:right w:val="none" w:sz="0" w:space="0" w:color="auto"/>
          </w:divBdr>
        </w:div>
        <w:div w:id="1755012967">
          <w:marLeft w:val="0"/>
          <w:marRight w:val="0"/>
          <w:marTop w:val="0"/>
          <w:marBottom w:val="0"/>
          <w:divBdr>
            <w:top w:val="none" w:sz="0" w:space="0" w:color="auto"/>
            <w:left w:val="none" w:sz="0" w:space="0" w:color="auto"/>
            <w:bottom w:val="none" w:sz="0" w:space="0" w:color="auto"/>
            <w:right w:val="none" w:sz="0" w:space="0" w:color="auto"/>
          </w:divBdr>
        </w:div>
        <w:div w:id="2005667815">
          <w:marLeft w:val="0"/>
          <w:marRight w:val="0"/>
          <w:marTop w:val="0"/>
          <w:marBottom w:val="0"/>
          <w:divBdr>
            <w:top w:val="none" w:sz="0" w:space="0" w:color="auto"/>
            <w:left w:val="none" w:sz="0" w:space="0" w:color="auto"/>
            <w:bottom w:val="none" w:sz="0" w:space="0" w:color="auto"/>
            <w:right w:val="none" w:sz="0" w:space="0" w:color="auto"/>
          </w:divBdr>
        </w:div>
      </w:divsChild>
    </w:div>
    <w:div w:id="286394153">
      <w:bodyDiv w:val="1"/>
      <w:marLeft w:val="0"/>
      <w:marRight w:val="0"/>
      <w:marTop w:val="0"/>
      <w:marBottom w:val="0"/>
      <w:divBdr>
        <w:top w:val="none" w:sz="0" w:space="0" w:color="auto"/>
        <w:left w:val="none" w:sz="0" w:space="0" w:color="auto"/>
        <w:bottom w:val="none" w:sz="0" w:space="0" w:color="auto"/>
        <w:right w:val="none" w:sz="0" w:space="0" w:color="auto"/>
      </w:divBdr>
      <w:divsChild>
        <w:div w:id="175655514">
          <w:marLeft w:val="0"/>
          <w:marRight w:val="0"/>
          <w:marTop w:val="0"/>
          <w:marBottom w:val="0"/>
          <w:divBdr>
            <w:top w:val="none" w:sz="0" w:space="0" w:color="auto"/>
            <w:left w:val="none" w:sz="0" w:space="0" w:color="auto"/>
            <w:bottom w:val="none" w:sz="0" w:space="0" w:color="auto"/>
            <w:right w:val="none" w:sz="0" w:space="0" w:color="auto"/>
          </w:divBdr>
        </w:div>
        <w:div w:id="189491384">
          <w:marLeft w:val="0"/>
          <w:marRight w:val="0"/>
          <w:marTop w:val="0"/>
          <w:marBottom w:val="0"/>
          <w:divBdr>
            <w:top w:val="none" w:sz="0" w:space="0" w:color="auto"/>
            <w:left w:val="none" w:sz="0" w:space="0" w:color="auto"/>
            <w:bottom w:val="none" w:sz="0" w:space="0" w:color="auto"/>
            <w:right w:val="none" w:sz="0" w:space="0" w:color="auto"/>
          </w:divBdr>
        </w:div>
        <w:div w:id="208497041">
          <w:marLeft w:val="0"/>
          <w:marRight w:val="0"/>
          <w:marTop w:val="0"/>
          <w:marBottom w:val="0"/>
          <w:divBdr>
            <w:top w:val="none" w:sz="0" w:space="0" w:color="auto"/>
            <w:left w:val="none" w:sz="0" w:space="0" w:color="auto"/>
            <w:bottom w:val="none" w:sz="0" w:space="0" w:color="auto"/>
            <w:right w:val="none" w:sz="0" w:space="0" w:color="auto"/>
          </w:divBdr>
        </w:div>
        <w:div w:id="258295007">
          <w:marLeft w:val="0"/>
          <w:marRight w:val="0"/>
          <w:marTop w:val="0"/>
          <w:marBottom w:val="0"/>
          <w:divBdr>
            <w:top w:val="none" w:sz="0" w:space="0" w:color="auto"/>
            <w:left w:val="none" w:sz="0" w:space="0" w:color="auto"/>
            <w:bottom w:val="none" w:sz="0" w:space="0" w:color="auto"/>
            <w:right w:val="none" w:sz="0" w:space="0" w:color="auto"/>
          </w:divBdr>
        </w:div>
        <w:div w:id="285821818">
          <w:marLeft w:val="0"/>
          <w:marRight w:val="0"/>
          <w:marTop w:val="0"/>
          <w:marBottom w:val="0"/>
          <w:divBdr>
            <w:top w:val="none" w:sz="0" w:space="0" w:color="auto"/>
            <w:left w:val="none" w:sz="0" w:space="0" w:color="auto"/>
            <w:bottom w:val="none" w:sz="0" w:space="0" w:color="auto"/>
            <w:right w:val="none" w:sz="0" w:space="0" w:color="auto"/>
          </w:divBdr>
        </w:div>
        <w:div w:id="338241495">
          <w:marLeft w:val="0"/>
          <w:marRight w:val="0"/>
          <w:marTop w:val="0"/>
          <w:marBottom w:val="0"/>
          <w:divBdr>
            <w:top w:val="none" w:sz="0" w:space="0" w:color="auto"/>
            <w:left w:val="none" w:sz="0" w:space="0" w:color="auto"/>
            <w:bottom w:val="none" w:sz="0" w:space="0" w:color="auto"/>
            <w:right w:val="none" w:sz="0" w:space="0" w:color="auto"/>
          </w:divBdr>
        </w:div>
        <w:div w:id="347222593">
          <w:marLeft w:val="0"/>
          <w:marRight w:val="0"/>
          <w:marTop w:val="0"/>
          <w:marBottom w:val="0"/>
          <w:divBdr>
            <w:top w:val="none" w:sz="0" w:space="0" w:color="auto"/>
            <w:left w:val="none" w:sz="0" w:space="0" w:color="auto"/>
            <w:bottom w:val="none" w:sz="0" w:space="0" w:color="auto"/>
            <w:right w:val="none" w:sz="0" w:space="0" w:color="auto"/>
          </w:divBdr>
        </w:div>
        <w:div w:id="633103839">
          <w:marLeft w:val="0"/>
          <w:marRight w:val="0"/>
          <w:marTop w:val="0"/>
          <w:marBottom w:val="0"/>
          <w:divBdr>
            <w:top w:val="none" w:sz="0" w:space="0" w:color="auto"/>
            <w:left w:val="none" w:sz="0" w:space="0" w:color="auto"/>
            <w:bottom w:val="none" w:sz="0" w:space="0" w:color="auto"/>
            <w:right w:val="none" w:sz="0" w:space="0" w:color="auto"/>
          </w:divBdr>
        </w:div>
        <w:div w:id="816339768">
          <w:marLeft w:val="0"/>
          <w:marRight w:val="0"/>
          <w:marTop w:val="0"/>
          <w:marBottom w:val="0"/>
          <w:divBdr>
            <w:top w:val="none" w:sz="0" w:space="0" w:color="auto"/>
            <w:left w:val="none" w:sz="0" w:space="0" w:color="auto"/>
            <w:bottom w:val="none" w:sz="0" w:space="0" w:color="auto"/>
            <w:right w:val="none" w:sz="0" w:space="0" w:color="auto"/>
          </w:divBdr>
        </w:div>
        <w:div w:id="834496570">
          <w:marLeft w:val="0"/>
          <w:marRight w:val="0"/>
          <w:marTop w:val="0"/>
          <w:marBottom w:val="0"/>
          <w:divBdr>
            <w:top w:val="none" w:sz="0" w:space="0" w:color="auto"/>
            <w:left w:val="none" w:sz="0" w:space="0" w:color="auto"/>
            <w:bottom w:val="none" w:sz="0" w:space="0" w:color="auto"/>
            <w:right w:val="none" w:sz="0" w:space="0" w:color="auto"/>
          </w:divBdr>
        </w:div>
        <w:div w:id="859439494">
          <w:marLeft w:val="0"/>
          <w:marRight w:val="0"/>
          <w:marTop w:val="0"/>
          <w:marBottom w:val="0"/>
          <w:divBdr>
            <w:top w:val="none" w:sz="0" w:space="0" w:color="auto"/>
            <w:left w:val="none" w:sz="0" w:space="0" w:color="auto"/>
            <w:bottom w:val="none" w:sz="0" w:space="0" w:color="auto"/>
            <w:right w:val="none" w:sz="0" w:space="0" w:color="auto"/>
          </w:divBdr>
        </w:div>
        <w:div w:id="996306528">
          <w:marLeft w:val="0"/>
          <w:marRight w:val="0"/>
          <w:marTop w:val="0"/>
          <w:marBottom w:val="0"/>
          <w:divBdr>
            <w:top w:val="none" w:sz="0" w:space="0" w:color="auto"/>
            <w:left w:val="none" w:sz="0" w:space="0" w:color="auto"/>
            <w:bottom w:val="none" w:sz="0" w:space="0" w:color="auto"/>
            <w:right w:val="none" w:sz="0" w:space="0" w:color="auto"/>
          </w:divBdr>
        </w:div>
        <w:div w:id="996615055">
          <w:marLeft w:val="0"/>
          <w:marRight w:val="0"/>
          <w:marTop w:val="0"/>
          <w:marBottom w:val="0"/>
          <w:divBdr>
            <w:top w:val="none" w:sz="0" w:space="0" w:color="auto"/>
            <w:left w:val="none" w:sz="0" w:space="0" w:color="auto"/>
            <w:bottom w:val="none" w:sz="0" w:space="0" w:color="auto"/>
            <w:right w:val="none" w:sz="0" w:space="0" w:color="auto"/>
          </w:divBdr>
        </w:div>
        <w:div w:id="1233586559">
          <w:marLeft w:val="0"/>
          <w:marRight w:val="0"/>
          <w:marTop w:val="0"/>
          <w:marBottom w:val="0"/>
          <w:divBdr>
            <w:top w:val="none" w:sz="0" w:space="0" w:color="auto"/>
            <w:left w:val="none" w:sz="0" w:space="0" w:color="auto"/>
            <w:bottom w:val="none" w:sz="0" w:space="0" w:color="auto"/>
            <w:right w:val="none" w:sz="0" w:space="0" w:color="auto"/>
          </w:divBdr>
        </w:div>
        <w:div w:id="1240404857">
          <w:marLeft w:val="0"/>
          <w:marRight w:val="0"/>
          <w:marTop w:val="0"/>
          <w:marBottom w:val="0"/>
          <w:divBdr>
            <w:top w:val="none" w:sz="0" w:space="0" w:color="auto"/>
            <w:left w:val="none" w:sz="0" w:space="0" w:color="auto"/>
            <w:bottom w:val="none" w:sz="0" w:space="0" w:color="auto"/>
            <w:right w:val="none" w:sz="0" w:space="0" w:color="auto"/>
          </w:divBdr>
        </w:div>
        <w:div w:id="1312253343">
          <w:marLeft w:val="0"/>
          <w:marRight w:val="0"/>
          <w:marTop w:val="0"/>
          <w:marBottom w:val="0"/>
          <w:divBdr>
            <w:top w:val="none" w:sz="0" w:space="0" w:color="auto"/>
            <w:left w:val="none" w:sz="0" w:space="0" w:color="auto"/>
            <w:bottom w:val="none" w:sz="0" w:space="0" w:color="auto"/>
            <w:right w:val="none" w:sz="0" w:space="0" w:color="auto"/>
          </w:divBdr>
        </w:div>
        <w:div w:id="1377969292">
          <w:marLeft w:val="0"/>
          <w:marRight w:val="0"/>
          <w:marTop w:val="0"/>
          <w:marBottom w:val="0"/>
          <w:divBdr>
            <w:top w:val="none" w:sz="0" w:space="0" w:color="auto"/>
            <w:left w:val="none" w:sz="0" w:space="0" w:color="auto"/>
            <w:bottom w:val="none" w:sz="0" w:space="0" w:color="auto"/>
            <w:right w:val="none" w:sz="0" w:space="0" w:color="auto"/>
          </w:divBdr>
        </w:div>
        <w:div w:id="1420062302">
          <w:marLeft w:val="0"/>
          <w:marRight w:val="0"/>
          <w:marTop w:val="0"/>
          <w:marBottom w:val="0"/>
          <w:divBdr>
            <w:top w:val="none" w:sz="0" w:space="0" w:color="auto"/>
            <w:left w:val="none" w:sz="0" w:space="0" w:color="auto"/>
            <w:bottom w:val="none" w:sz="0" w:space="0" w:color="auto"/>
            <w:right w:val="none" w:sz="0" w:space="0" w:color="auto"/>
          </w:divBdr>
        </w:div>
        <w:div w:id="1472870874">
          <w:marLeft w:val="0"/>
          <w:marRight w:val="0"/>
          <w:marTop w:val="0"/>
          <w:marBottom w:val="0"/>
          <w:divBdr>
            <w:top w:val="none" w:sz="0" w:space="0" w:color="auto"/>
            <w:left w:val="none" w:sz="0" w:space="0" w:color="auto"/>
            <w:bottom w:val="none" w:sz="0" w:space="0" w:color="auto"/>
            <w:right w:val="none" w:sz="0" w:space="0" w:color="auto"/>
          </w:divBdr>
        </w:div>
        <w:div w:id="1974867463">
          <w:marLeft w:val="0"/>
          <w:marRight w:val="0"/>
          <w:marTop w:val="0"/>
          <w:marBottom w:val="0"/>
          <w:divBdr>
            <w:top w:val="none" w:sz="0" w:space="0" w:color="auto"/>
            <w:left w:val="none" w:sz="0" w:space="0" w:color="auto"/>
            <w:bottom w:val="none" w:sz="0" w:space="0" w:color="auto"/>
            <w:right w:val="none" w:sz="0" w:space="0" w:color="auto"/>
          </w:divBdr>
        </w:div>
        <w:div w:id="2010401048">
          <w:marLeft w:val="0"/>
          <w:marRight w:val="0"/>
          <w:marTop w:val="0"/>
          <w:marBottom w:val="0"/>
          <w:divBdr>
            <w:top w:val="none" w:sz="0" w:space="0" w:color="auto"/>
            <w:left w:val="none" w:sz="0" w:space="0" w:color="auto"/>
            <w:bottom w:val="none" w:sz="0" w:space="0" w:color="auto"/>
            <w:right w:val="none" w:sz="0" w:space="0" w:color="auto"/>
          </w:divBdr>
        </w:div>
        <w:div w:id="2064258241">
          <w:marLeft w:val="0"/>
          <w:marRight w:val="0"/>
          <w:marTop w:val="0"/>
          <w:marBottom w:val="0"/>
          <w:divBdr>
            <w:top w:val="none" w:sz="0" w:space="0" w:color="auto"/>
            <w:left w:val="none" w:sz="0" w:space="0" w:color="auto"/>
            <w:bottom w:val="none" w:sz="0" w:space="0" w:color="auto"/>
            <w:right w:val="none" w:sz="0" w:space="0" w:color="auto"/>
          </w:divBdr>
        </w:div>
        <w:div w:id="2067794286">
          <w:marLeft w:val="0"/>
          <w:marRight w:val="0"/>
          <w:marTop w:val="0"/>
          <w:marBottom w:val="0"/>
          <w:divBdr>
            <w:top w:val="none" w:sz="0" w:space="0" w:color="auto"/>
            <w:left w:val="none" w:sz="0" w:space="0" w:color="auto"/>
            <w:bottom w:val="none" w:sz="0" w:space="0" w:color="auto"/>
            <w:right w:val="none" w:sz="0" w:space="0" w:color="auto"/>
          </w:divBdr>
        </w:div>
        <w:div w:id="2085295771">
          <w:marLeft w:val="0"/>
          <w:marRight w:val="0"/>
          <w:marTop w:val="0"/>
          <w:marBottom w:val="0"/>
          <w:divBdr>
            <w:top w:val="none" w:sz="0" w:space="0" w:color="auto"/>
            <w:left w:val="none" w:sz="0" w:space="0" w:color="auto"/>
            <w:bottom w:val="none" w:sz="0" w:space="0" w:color="auto"/>
            <w:right w:val="none" w:sz="0" w:space="0" w:color="auto"/>
          </w:divBdr>
        </w:div>
        <w:div w:id="2088913078">
          <w:marLeft w:val="0"/>
          <w:marRight w:val="0"/>
          <w:marTop w:val="0"/>
          <w:marBottom w:val="0"/>
          <w:divBdr>
            <w:top w:val="none" w:sz="0" w:space="0" w:color="auto"/>
            <w:left w:val="none" w:sz="0" w:space="0" w:color="auto"/>
            <w:bottom w:val="none" w:sz="0" w:space="0" w:color="auto"/>
            <w:right w:val="none" w:sz="0" w:space="0" w:color="auto"/>
          </w:divBdr>
        </w:div>
      </w:divsChild>
    </w:div>
    <w:div w:id="297153714">
      <w:bodyDiv w:val="1"/>
      <w:marLeft w:val="0"/>
      <w:marRight w:val="0"/>
      <w:marTop w:val="0"/>
      <w:marBottom w:val="0"/>
      <w:divBdr>
        <w:top w:val="none" w:sz="0" w:space="0" w:color="auto"/>
        <w:left w:val="none" w:sz="0" w:space="0" w:color="auto"/>
        <w:bottom w:val="none" w:sz="0" w:space="0" w:color="auto"/>
        <w:right w:val="none" w:sz="0" w:space="0" w:color="auto"/>
      </w:divBdr>
    </w:div>
    <w:div w:id="321782872">
      <w:bodyDiv w:val="1"/>
      <w:marLeft w:val="0"/>
      <w:marRight w:val="0"/>
      <w:marTop w:val="0"/>
      <w:marBottom w:val="0"/>
      <w:divBdr>
        <w:top w:val="none" w:sz="0" w:space="0" w:color="auto"/>
        <w:left w:val="none" w:sz="0" w:space="0" w:color="auto"/>
        <w:bottom w:val="none" w:sz="0" w:space="0" w:color="auto"/>
        <w:right w:val="none" w:sz="0" w:space="0" w:color="auto"/>
      </w:divBdr>
    </w:div>
    <w:div w:id="427313885">
      <w:bodyDiv w:val="1"/>
      <w:marLeft w:val="0"/>
      <w:marRight w:val="0"/>
      <w:marTop w:val="0"/>
      <w:marBottom w:val="0"/>
      <w:divBdr>
        <w:top w:val="none" w:sz="0" w:space="0" w:color="auto"/>
        <w:left w:val="none" w:sz="0" w:space="0" w:color="auto"/>
        <w:bottom w:val="none" w:sz="0" w:space="0" w:color="auto"/>
        <w:right w:val="none" w:sz="0" w:space="0" w:color="auto"/>
      </w:divBdr>
      <w:divsChild>
        <w:div w:id="329144773">
          <w:marLeft w:val="0"/>
          <w:marRight w:val="0"/>
          <w:marTop w:val="0"/>
          <w:marBottom w:val="0"/>
          <w:divBdr>
            <w:top w:val="none" w:sz="0" w:space="0" w:color="auto"/>
            <w:left w:val="none" w:sz="0" w:space="0" w:color="auto"/>
            <w:bottom w:val="none" w:sz="0" w:space="0" w:color="auto"/>
            <w:right w:val="none" w:sz="0" w:space="0" w:color="auto"/>
          </w:divBdr>
        </w:div>
        <w:div w:id="403143716">
          <w:marLeft w:val="0"/>
          <w:marRight w:val="0"/>
          <w:marTop w:val="0"/>
          <w:marBottom w:val="0"/>
          <w:divBdr>
            <w:top w:val="none" w:sz="0" w:space="0" w:color="auto"/>
            <w:left w:val="none" w:sz="0" w:space="0" w:color="auto"/>
            <w:bottom w:val="none" w:sz="0" w:space="0" w:color="auto"/>
            <w:right w:val="none" w:sz="0" w:space="0" w:color="auto"/>
          </w:divBdr>
          <w:divsChild>
            <w:div w:id="79375697">
              <w:marLeft w:val="0"/>
              <w:marRight w:val="0"/>
              <w:marTop w:val="0"/>
              <w:marBottom w:val="0"/>
              <w:divBdr>
                <w:top w:val="none" w:sz="0" w:space="0" w:color="auto"/>
                <w:left w:val="none" w:sz="0" w:space="0" w:color="auto"/>
                <w:bottom w:val="none" w:sz="0" w:space="0" w:color="auto"/>
                <w:right w:val="none" w:sz="0" w:space="0" w:color="auto"/>
              </w:divBdr>
            </w:div>
            <w:div w:id="206383220">
              <w:marLeft w:val="0"/>
              <w:marRight w:val="0"/>
              <w:marTop w:val="0"/>
              <w:marBottom w:val="0"/>
              <w:divBdr>
                <w:top w:val="none" w:sz="0" w:space="0" w:color="auto"/>
                <w:left w:val="none" w:sz="0" w:space="0" w:color="auto"/>
                <w:bottom w:val="none" w:sz="0" w:space="0" w:color="auto"/>
                <w:right w:val="none" w:sz="0" w:space="0" w:color="auto"/>
              </w:divBdr>
            </w:div>
            <w:div w:id="341706944">
              <w:marLeft w:val="0"/>
              <w:marRight w:val="0"/>
              <w:marTop w:val="0"/>
              <w:marBottom w:val="0"/>
              <w:divBdr>
                <w:top w:val="none" w:sz="0" w:space="0" w:color="auto"/>
                <w:left w:val="none" w:sz="0" w:space="0" w:color="auto"/>
                <w:bottom w:val="none" w:sz="0" w:space="0" w:color="auto"/>
                <w:right w:val="none" w:sz="0" w:space="0" w:color="auto"/>
              </w:divBdr>
            </w:div>
            <w:div w:id="353265030">
              <w:marLeft w:val="0"/>
              <w:marRight w:val="0"/>
              <w:marTop w:val="0"/>
              <w:marBottom w:val="0"/>
              <w:divBdr>
                <w:top w:val="none" w:sz="0" w:space="0" w:color="auto"/>
                <w:left w:val="none" w:sz="0" w:space="0" w:color="auto"/>
                <w:bottom w:val="none" w:sz="0" w:space="0" w:color="auto"/>
                <w:right w:val="none" w:sz="0" w:space="0" w:color="auto"/>
              </w:divBdr>
            </w:div>
            <w:div w:id="424153661">
              <w:marLeft w:val="0"/>
              <w:marRight w:val="0"/>
              <w:marTop w:val="0"/>
              <w:marBottom w:val="0"/>
              <w:divBdr>
                <w:top w:val="none" w:sz="0" w:space="0" w:color="auto"/>
                <w:left w:val="none" w:sz="0" w:space="0" w:color="auto"/>
                <w:bottom w:val="none" w:sz="0" w:space="0" w:color="auto"/>
                <w:right w:val="none" w:sz="0" w:space="0" w:color="auto"/>
              </w:divBdr>
            </w:div>
            <w:div w:id="474638359">
              <w:marLeft w:val="0"/>
              <w:marRight w:val="0"/>
              <w:marTop w:val="0"/>
              <w:marBottom w:val="0"/>
              <w:divBdr>
                <w:top w:val="none" w:sz="0" w:space="0" w:color="auto"/>
                <w:left w:val="none" w:sz="0" w:space="0" w:color="auto"/>
                <w:bottom w:val="none" w:sz="0" w:space="0" w:color="auto"/>
                <w:right w:val="none" w:sz="0" w:space="0" w:color="auto"/>
              </w:divBdr>
            </w:div>
            <w:div w:id="476186281">
              <w:marLeft w:val="0"/>
              <w:marRight w:val="0"/>
              <w:marTop w:val="0"/>
              <w:marBottom w:val="0"/>
              <w:divBdr>
                <w:top w:val="none" w:sz="0" w:space="0" w:color="auto"/>
                <w:left w:val="none" w:sz="0" w:space="0" w:color="auto"/>
                <w:bottom w:val="none" w:sz="0" w:space="0" w:color="auto"/>
                <w:right w:val="none" w:sz="0" w:space="0" w:color="auto"/>
              </w:divBdr>
            </w:div>
            <w:div w:id="640574014">
              <w:marLeft w:val="0"/>
              <w:marRight w:val="0"/>
              <w:marTop w:val="0"/>
              <w:marBottom w:val="0"/>
              <w:divBdr>
                <w:top w:val="none" w:sz="0" w:space="0" w:color="auto"/>
                <w:left w:val="none" w:sz="0" w:space="0" w:color="auto"/>
                <w:bottom w:val="none" w:sz="0" w:space="0" w:color="auto"/>
                <w:right w:val="none" w:sz="0" w:space="0" w:color="auto"/>
              </w:divBdr>
            </w:div>
            <w:div w:id="647518301">
              <w:marLeft w:val="0"/>
              <w:marRight w:val="0"/>
              <w:marTop w:val="0"/>
              <w:marBottom w:val="0"/>
              <w:divBdr>
                <w:top w:val="none" w:sz="0" w:space="0" w:color="auto"/>
                <w:left w:val="none" w:sz="0" w:space="0" w:color="auto"/>
                <w:bottom w:val="none" w:sz="0" w:space="0" w:color="auto"/>
                <w:right w:val="none" w:sz="0" w:space="0" w:color="auto"/>
              </w:divBdr>
            </w:div>
            <w:div w:id="721750307">
              <w:marLeft w:val="0"/>
              <w:marRight w:val="0"/>
              <w:marTop w:val="0"/>
              <w:marBottom w:val="0"/>
              <w:divBdr>
                <w:top w:val="none" w:sz="0" w:space="0" w:color="auto"/>
                <w:left w:val="none" w:sz="0" w:space="0" w:color="auto"/>
                <w:bottom w:val="none" w:sz="0" w:space="0" w:color="auto"/>
                <w:right w:val="none" w:sz="0" w:space="0" w:color="auto"/>
              </w:divBdr>
            </w:div>
            <w:div w:id="1053847847">
              <w:marLeft w:val="0"/>
              <w:marRight w:val="0"/>
              <w:marTop w:val="0"/>
              <w:marBottom w:val="0"/>
              <w:divBdr>
                <w:top w:val="none" w:sz="0" w:space="0" w:color="auto"/>
                <w:left w:val="none" w:sz="0" w:space="0" w:color="auto"/>
                <w:bottom w:val="none" w:sz="0" w:space="0" w:color="auto"/>
                <w:right w:val="none" w:sz="0" w:space="0" w:color="auto"/>
              </w:divBdr>
            </w:div>
            <w:div w:id="1113524920">
              <w:marLeft w:val="0"/>
              <w:marRight w:val="0"/>
              <w:marTop w:val="0"/>
              <w:marBottom w:val="0"/>
              <w:divBdr>
                <w:top w:val="none" w:sz="0" w:space="0" w:color="auto"/>
                <w:left w:val="none" w:sz="0" w:space="0" w:color="auto"/>
                <w:bottom w:val="none" w:sz="0" w:space="0" w:color="auto"/>
                <w:right w:val="none" w:sz="0" w:space="0" w:color="auto"/>
              </w:divBdr>
            </w:div>
            <w:div w:id="1133517946">
              <w:marLeft w:val="0"/>
              <w:marRight w:val="0"/>
              <w:marTop w:val="0"/>
              <w:marBottom w:val="0"/>
              <w:divBdr>
                <w:top w:val="none" w:sz="0" w:space="0" w:color="auto"/>
                <w:left w:val="none" w:sz="0" w:space="0" w:color="auto"/>
                <w:bottom w:val="none" w:sz="0" w:space="0" w:color="auto"/>
                <w:right w:val="none" w:sz="0" w:space="0" w:color="auto"/>
              </w:divBdr>
            </w:div>
            <w:div w:id="1164473475">
              <w:marLeft w:val="0"/>
              <w:marRight w:val="0"/>
              <w:marTop w:val="0"/>
              <w:marBottom w:val="0"/>
              <w:divBdr>
                <w:top w:val="none" w:sz="0" w:space="0" w:color="auto"/>
                <w:left w:val="none" w:sz="0" w:space="0" w:color="auto"/>
                <w:bottom w:val="none" w:sz="0" w:space="0" w:color="auto"/>
                <w:right w:val="none" w:sz="0" w:space="0" w:color="auto"/>
              </w:divBdr>
            </w:div>
            <w:div w:id="1253198413">
              <w:marLeft w:val="0"/>
              <w:marRight w:val="0"/>
              <w:marTop w:val="0"/>
              <w:marBottom w:val="0"/>
              <w:divBdr>
                <w:top w:val="none" w:sz="0" w:space="0" w:color="auto"/>
                <w:left w:val="none" w:sz="0" w:space="0" w:color="auto"/>
                <w:bottom w:val="none" w:sz="0" w:space="0" w:color="auto"/>
                <w:right w:val="none" w:sz="0" w:space="0" w:color="auto"/>
              </w:divBdr>
            </w:div>
            <w:div w:id="1352609131">
              <w:marLeft w:val="0"/>
              <w:marRight w:val="0"/>
              <w:marTop w:val="0"/>
              <w:marBottom w:val="0"/>
              <w:divBdr>
                <w:top w:val="none" w:sz="0" w:space="0" w:color="auto"/>
                <w:left w:val="none" w:sz="0" w:space="0" w:color="auto"/>
                <w:bottom w:val="none" w:sz="0" w:space="0" w:color="auto"/>
                <w:right w:val="none" w:sz="0" w:space="0" w:color="auto"/>
              </w:divBdr>
            </w:div>
            <w:div w:id="1353609426">
              <w:marLeft w:val="0"/>
              <w:marRight w:val="0"/>
              <w:marTop w:val="0"/>
              <w:marBottom w:val="0"/>
              <w:divBdr>
                <w:top w:val="none" w:sz="0" w:space="0" w:color="auto"/>
                <w:left w:val="none" w:sz="0" w:space="0" w:color="auto"/>
                <w:bottom w:val="none" w:sz="0" w:space="0" w:color="auto"/>
                <w:right w:val="none" w:sz="0" w:space="0" w:color="auto"/>
              </w:divBdr>
            </w:div>
            <w:div w:id="1372802653">
              <w:marLeft w:val="0"/>
              <w:marRight w:val="0"/>
              <w:marTop w:val="0"/>
              <w:marBottom w:val="0"/>
              <w:divBdr>
                <w:top w:val="none" w:sz="0" w:space="0" w:color="auto"/>
                <w:left w:val="none" w:sz="0" w:space="0" w:color="auto"/>
                <w:bottom w:val="none" w:sz="0" w:space="0" w:color="auto"/>
                <w:right w:val="none" w:sz="0" w:space="0" w:color="auto"/>
              </w:divBdr>
            </w:div>
            <w:div w:id="1530417150">
              <w:marLeft w:val="0"/>
              <w:marRight w:val="0"/>
              <w:marTop w:val="0"/>
              <w:marBottom w:val="0"/>
              <w:divBdr>
                <w:top w:val="none" w:sz="0" w:space="0" w:color="auto"/>
                <w:left w:val="none" w:sz="0" w:space="0" w:color="auto"/>
                <w:bottom w:val="none" w:sz="0" w:space="0" w:color="auto"/>
                <w:right w:val="none" w:sz="0" w:space="0" w:color="auto"/>
              </w:divBdr>
            </w:div>
            <w:div w:id="1531841205">
              <w:marLeft w:val="0"/>
              <w:marRight w:val="0"/>
              <w:marTop w:val="0"/>
              <w:marBottom w:val="0"/>
              <w:divBdr>
                <w:top w:val="none" w:sz="0" w:space="0" w:color="auto"/>
                <w:left w:val="none" w:sz="0" w:space="0" w:color="auto"/>
                <w:bottom w:val="none" w:sz="0" w:space="0" w:color="auto"/>
                <w:right w:val="none" w:sz="0" w:space="0" w:color="auto"/>
              </w:divBdr>
            </w:div>
            <w:div w:id="1785533341">
              <w:marLeft w:val="0"/>
              <w:marRight w:val="0"/>
              <w:marTop w:val="0"/>
              <w:marBottom w:val="0"/>
              <w:divBdr>
                <w:top w:val="none" w:sz="0" w:space="0" w:color="auto"/>
                <w:left w:val="none" w:sz="0" w:space="0" w:color="auto"/>
                <w:bottom w:val="none" w:sz="0" w:space="0" w:color="auto"/>
                <w:right w:val="none" w:sz="0" w:space="0" w:color="auto"/>
              </w:divBdr>
            </w:div>
            <w:div w:id="2069642750">
              <w:marLeft w:val="0"/>
              <w:marRight w:val="0"/>
              <w:marTop w:val="0"/>
              <w:marBottom w:val="0"/>
              <w:divBdr>
                <w:top w:val="none" w:sz="0" w:space="0" w:color="auto"/>
                <w:left w:val="none" w:sz="0" w:space="0" w:color="auto"/>
                <w:bottom w:val="none" w:sz="0" w:space="0" w:color="auto"/>
                <w:right w:val="none" w:sz="0" w:space="0" w:color="auto"/>
              </w:divBdr>
            </w:div>
            <w:div w:id="2078672945">
              <w:marLeft w:val="0"/>
              <w:marRight w:val="0"/>
              <w:marTop w:val="0"/>
              <w:marBottom w:val="0"/>
              <w:divBdr>
                <w:top w:val="none" w:sz="0" w:space="0" w:color="auto"/>
                <w:left w:val="none" w:sz="0" w:space="0" w:color="auto"/>
                <w:bottom w:val="none" w:sz="0" w:space="0" w:color="auto"/>
                <w:right w:val="none" w:sz="0" w:space="0" w:color="auto"/>
              </w:divBdr>
            </w:div>
            <w:div w:id="2080518679">
              <w:marLeft w:val="0"/>
              <w:marRight w:val="0"/>
              <w:marTop w:val="0"/>
              <w:marBottom w:val="0"/>
              <w:divBdr>
                <w:top w:val="none" w:sz="0" w:space="0" w:color="auto"/>
                <w:left w:val="none" w:sz="0" w:space="0" w:color="auto"/>
                <w:bottom w:val="none" w:sz="0" w:space="0" w:color="auto"/>
                <w:right w:val="none" w:sz="0" w:space="0" w:color="auto"/>
              </w:divBdr>
            </w:div>
            <w:div w:id="2132891615">
              <w:marLeft w:val="0"/>
              <w:marRight w:val="0"/>
              <w:marTop w:val="0"/>
              <w:marBottom w:val="0"/>
              <w:divBdr>
                <w:top w:val="none" w:sz="0" w:space="0" w:color="auto"/>
                <w:left w:val="none" w:sz="0" w:space="0" w:color="auto"/>
                <w:bottom w:val="none" w:sz="0" w:space="0" w:color="auto"/>
                <w:right w:val="none" w:sz="0" w:space="0" w:color="auto"/>
              </w:divBdr>
            </w:div>
          </w:divsChild>
        </w:div>
        <w:div w:id="578826408">
          <w:marLeft w:val="0"/>
          <w:marRight w:val="0"/>
          <w:marTop w:val="0"/>
          <w:marBottom w:val="0"/>
          <w:divBdr>
            <w:top w:val="none" w:sz="0" w:space="0" w:color="auto"/>
            <w:left w:val="none" w:sz="0" w:space="0" w:color="auto"/>
            <w:bottom w:val="none" w:sz="0" w:space="0" w:color="auto"/>
            <w:right w:val="none" w:sz="0" w:space="0" w:color="auto"/>
          </w:divBdr>
        </w:div>
        <w:div w:id="615520996">
          <w:marLeft w:val="0"/>
          <w:marRight w:val="0"/>
          <w:marTop w:val="0"/>
          <w:marBottom w:val="0"/>
          <w:divBdr>
            <w:top w:val="none" w:sz="0" w:space="0" w:color="auto"/>
            <w:left w:val="none" w:sz="0" w:space="0" w:color="auto"/>
            <w:bottom w:val="none" w:sz="0" w:space="0" w:color="auto"/>
            <w:right w:val="none" w:sz="0" w:space="0" w:color="auto"/>
          </w:divBdr>
        </w:div>
        <w:div w:id="623535264">
          <w:marLeft w:val="0"/>
          <w:marRight w:val="0"/>
          <w:marTop w:val="0"/>
          <w:marBottom w:val="0"/>
          <w:divBdr>
            <w:top w:val="none" w:sz="0" w:space="0" w:color="auto"/>
            <w:left w:val="none" w:sz="0" w:space="0" w:color="auto"/>
            <w:bottom w:val="none" w:sz="0" w:space="0" w:color="auto"/>
            <w:right w:val="none" w:sz="0" w:space="0" w:color="auto"/>
          </w:divBdr>
        </w:div>
        <w:div w:id="856116754">
          <w:marLeft w:val="0"/>
          <w:marRight w:val="0"/>
          <w:marTop w:val="0"/>
          <w:marBottom w:val="0"/>
          <w:divBdr>
            <w:top w:val="none" w:sz="0" w:space="0" w:color="auto"/>
            <w:left w:val="none" w:sz="0" w:space="0" w:color="auto"/>
            <w:bottom w:val="none" w:sz="0" w:space="0" w:color="auto"/>
            <w:right w:val="none" w:sz="0" w:space="0" w:color="auto"/>
          </w:divBdr>
        </w:div>
        <w:div w:id="909340701">
          <w:marLeft w:val="0"/>
          <w:marRight w:val="0"/>
          <w:marTop w:val="0"/>
          <w:marBottom w:val="0"/>
          <w:divBdr>
            <w:top w:val="none" w:sz="0" w:space="0" w:color="auto"/>
            <w:left w:val="none" w:sz="0" w:space="0" w:color="auto"/>
            <w:bottom w:val="none" w:sz="0" w:space="0" w:color="auto"/>
            <w:right w:val="none" w:sz="0" w:space="0" w:color="auto"/>
          </w:divBdr>
        </w:div>
        <w:div w:id="950094116">
          <w:marLeft w:val="0"/>
          <w:marRight w:val="0"/>
          <w:marTop w:val="0"/>
          <w:marBottom w:val="0"/>
          <w:divBdr>
            <w:top w:val="none" w:sz="0" w:space="0" w:color="auto"/>
            <w:left w:val="none" w:sz="0" w:space="0" w:color="auto"/>
            <w:bottom w:val="none" w:sz="0" w:space="0" w:color="auto"/>
            <w:right w:val="none" w:sz="0" w:space="0" w:color="auto"/>
          </w:divBdr>
        </w:div>
        <w:div w:id="1688755021">
          <w:marLeft w:val="0"/>
          <w:marRight w:val="0"/>
          <w:marTop w:val="0"/>
          <w:marBottom w:val="0"/>
          <w:divBdr>
            <w:top w:val="none" w:sz="0" w:space="0" w:color="auto"/>
            <w:left w:val="none" w:sz="0" w:space="0" w:color="auto"/>
            <w:bottom w:val="none" w:sz="0" w:space="0" w:color="auto"/>
            <w:right w:val="none" w:sz="0" w:space="0" w:color="auto"/>
          </w:divBdr>
        </w:div>
        <w:div w:id="1887793001">
          <w:marLeft w:val="0"/>
          <w:marRight w:val="0"/>
          <w:marTop w:val="0"/>
          <w:marBottom w:val="0"/>
          <w:divBdr>
            <w:top w:val="none" w:sz="0" w:space="0" w:color="auto"/>
            <w:left w:val="none" w:sz="0" w:space="0" w:color="auto"/>
            <w:bottom w:val="none" w:sz="0" w:space="0" w:color="auto"/>
            <w:right w:val="none" w:sz="0" w:space="0" w:color="auto"/>
          </w:divBdr>
        </w:div>
        <w:div w:id="1903324692">
          <w:marLeft w:val="0"/>
          <w:marRight w:val="0"/>
          <w:marTop w:val="0"/>
          <w:marBottom w:val="0"/>
          <w:divBdr>
            <w:top w:val="none" w:sz="0" w:space="0" w:color="auto"/>
            <w:left w:val="none" w:sz="0" w:space="0" w:color="auto"/>
            <w:bottom w:val="none" w:sz="0" w:space="0" w:color="auto"/>
            <w:right w:val="none" w:sz="0" w:space="0" w:color="auto"/>
          </w:divBdr>
        </w:div>
      </w:divsChild>
    </w:div>
    <w:div w:id="756902039">
      <w:bodyDiv w:val="1"/>
      <w:marLeft w:val="0"/>
      <w:marRight w:val="0"/>
      <w:marTop w:val="0"/>
      <w:marBottom w:val="0"/>
      <w:divBdr>
        <w:top w:val="none" w:sz="0" w:space="0" w:color="auto"/>
        <w:left w:val="none" w:sz="0" w:space="0" w:color="auto"/>
        <w:bottom w:val="none" w:sz="0" w:space="0" w:color="auto"/>
        <w:right w:val="none" w:sz="0" w:space="0" w:color="auto"/>
      </w:divBdr>
      <w:divsChild>
        <w:div w:id="53437174">
          <w:marLeft w:val="0"/>
          <w:marRight w:val="0"/>
          <w:marTop w:val="0"/>
          <w:marBottom w:val="0"/>
          <w:divBdr>
            <w:top w:val="none" w:sz="0" w:space="0" w:color="auto"/>
            <w:left w:val="none" w:sz="0" w:space="0" w:color="auto"/>
            <w:bottom w:val="none" w:sz="0" w:space="0" w:color="auto"/>
            <w:right w:val="none" w:sz="0" w:space="0" w:color="auto"/>
          </w:divBdr>
        </w:div>
        <w:div w:id="60180145">
          <w:marLeft w:val="0"/>
          <w:marRight w:val="0"/>
          <w:marTop w:val="0"/>
          <w:marBottom w:val="0"/>
          <w:divBdr>
            <w:top w:val="none" w:sz="0" w:space="0" w:color="auto"/>
            <w:left w:val="none" w:sz="0" w:space="0" w:color="auto"/>
            <w:bottom w:val="none" w:sz="0" w:space="0" w:color="auto"/>
            <w:right w:val="none" w:sz="0" w:space="0" w:color="auto"/>
          </w:divBdr>
        </w:div>
        <w:div w:id="86846962">
          <w:marLeft w:val="0"/>
          <w:marRight w:val="0"/>
          <w:marTop w:val="0"/>
          <w:marBottom w:val="0"/>
          <w:divBdr>
            <w:top w:val="none" w:sz="0" w:space="0" w:color="auto"/>
            <w:left w:val="none" w:sz="0" w:space="0" w:color="auto"/>
            <w:bottom w:val="none" w:sz="0" w:space="0" w:color="auto"/>
            <w:right w:val="none" w:sz="0" w:space="0" w:color="auto"/>
          </w:divBdr>
        </w:div>
        <w:div w:id="205488105">
          <w:marLeft w:val="0"/>
          <w:marRight w:val="0"/>
          <w:marTop w:val="0"/>
          <w:marBottom w:val="0"/>
          <w:divBdr>
            <w:top w:val="none" w:sz="0" w:space="0" w:color="auto"/>
            <w:left w:val="none" w:sz="0" w:space="0" w:color="auto"/>
            <w:bottom w:val="none" w:sz="0" w:space="0" w:color="auto"/>
            <w:right w:val="none" w:sz="0" w:space="0" w:color="auto"/>
          </w:divBdr>
        </w:div>
        <w:div w:id="254896966">
          <w:marLeft w:val="0"/>
          <w:marRight w:val="0"/>
          <w:marTop w:val="0"/>
          <w:marBottom w:val="0"/>
          <w:divBdr>
            <w:top w:val="none" w:sz="0" w:space="0" w:color="auto"/>
            <w:left w:val="none" w:sz="0" w:space="0" w:color="auto"/>
            <w:bottom w:val="none" w:sz="0" w:space="0" w:color="auto"/>
            <w:right w:val="none" w:sz="0" w:space="0" w:color="auto"/>
          </w:divBdr>
        </w:div>
        <w:div w:id="306009838">
          <w:marLeft w:val="0"/>
          <w:marRight w:val="0"/>
          <w:marTop w:val="0"/>
          <w:marBottom w:val="0"/>
          <w:divBdr>
            <w:top w:val="none" w:sz="0" w:space="0" w:color="auto"/>
            <w:left w:val="none" w:sz="0" w:space="0" w:color="auto"/>
            <w:bottom w:val="none" w:sz="0" w:space="0" w:color="auto"/>
            <w:right w:val="none" w:sz="0" w:space="0" w:color="auto"/>
          </w:divBdr>
        </w:div>
        <w:div w:id="594360033">
          <w:marLeft w:val="0"/>
          <w:marRight w:val="0"/>
          <w:marTop w:val="0"/>
          <w:marBottom w:val="0"/>
          <w:divBdr>
            <w:top w:val="none" w:sz="0" w:space="0" w:color="auto"/>
            <w:left w:val="none" w:sz="0" w:space="0" w:color="auto"/>
            <w:bottom w:val="none" w:sz="0" w:space="0" w:color="auto"/>
            <w:right w:val="none" w:sz="0" w:space="0" w:color="auto"/>
          </w:divBdr>
        </w:div>
        <w:div w:id="603615160">
          <w:marLeft w:val="0"/>
          <w:marRight w:val="0"/>
          <w:marTop w:val="0"/>
          <w:marBottom w:val="0"/>
          <w:divBdr>
            <w:top w:val="none" w:sz="0" w:space="0" w:color="auto"/>
            <w:left w:val="none" w:sz="0" w:space="0" w:color="auto"/>
            <w:bottom w:val="none" w:sz="0" w:space="0" w:color="auto"/>
            <w:right w:val="none" w:sz="0" w:space="0" w:color="auto"/>
          </w:divBdr>
        </w:div>
        <w:div w:id="605192078">
          <w:marLeft w:val="0"/>
          <w:marRight w:val="0"/>
          <w:marTop w:val="0"/>
          <w:marBottom w:val="0"/>
          <w:divBdr>
            <w:top w:val="none" w:sz="0" w:space="0" w:color="auto"/>
            <w:left w:val="none" w:sz="0" w:space="0" w:color="auto"/>
            <w:bottom w:val="none" w:sz="0" w:space="0" w:color="auto"/>
            <w:right w:val="none" w:sz="0" w:space="0" w:color="auto"/>
          </w:divBdr>
        </w:div>
        <w:div w:id="697002717">
          <w:marLeft w:val="0"/>
          <w:marRight w:val="0"/>
          <w:marTop w:val="0"/>
          <w:marBottom w:val="0"/>
          <w:divBdr>
            <w:top w:val="none" w:sz="0" w:space="0" w:color="auto"/>
            <w:left w:val="none" w:sz="0" w:space="0" w:color="auto"/>
            <w:bottom w:val="none" w:sz="0" w:space="0" w:color="auto"/>
            <w:right w:val="none" w:sz="0" w:space="0" w:color="auto"/>
          </w:divBdr>
        </w:div>
        <w:div w:id="805708690">
          <w:marLeft w:val="0"/>
          <w:marRight w:val="0"/>
          <w:marTop w:val="0"/>
          <w:marBottom w:val="0"/>
          <w:divBdr>
            <w:top w:val="none" w:sz="0" w:space="0" w:color="auto"/>
            <w:left w:val="none" w:sz="0" w:space="0" w:color="auto"/>
            <w:bottom w:val="none" w:sz="0" w:space="0" w:color="auto"/>
            <w:right w:val="none" w:sz="0" w:space="0" w:color="auto"/>
          </w:divBdr>
        </w:div>
        <w:div w:id="844593572">
          <w:marLeft w:val="0"/>
          <w:marRight w:val="0"/>
          <w:marTop w:val="0"/>
          <w:marBottom w:val="0"/>
          <w:divBdr>
            <w:top w:val="none" w:sz="0" w:space="0" w:color="auto"/>
            <w:left w:val="none" w:sz="0" w:space="0" w:color="auto"/>
            <w:bottom w:val="none" w:sz="0" w:space="0" w:color="auto"/>
            <w:right w:val="none" w:sz="0" w:space="0" w:color="auto"/>
          </w:divBdr>
        </w:div>
        <w:div w:id="961225234">
          <w:marLeft w:val="0"/>
          <w:marRight w:val="0"/>
          <w:marTop w:val="0"/>
          <w:marBottom w:val="0"/>
          <w:divBdr>
            <w:top w:val="none" w:sz="0" w:space="0" w:color="auto"/>
            <w:left w:val="none" w:sz="0" w:space="0" w:color="auto"/>
            <w:bottom w:val="none" w:sz="0" w:space="0" w:color="auto"/>
            <w:right w:val="none" w:sz="0" w:space="0" w:color="auto"/>
          </w:divBdr>
        </w:div>
        <w:div w:id="973800835">
          <w:marLeft w:val="0"/>
          <w:marRight w:val="0"/>
          <w:marTop w:val="0"/>
          <w:marBottom w:val="0"/>
          <w:divBdr>
            <w:top w:val="none" w:sz="0" w:space="0" w:color="auto"/>
            <w:left w:val="none" w:sz="0" w:space="0" w:color="auto"/>
            <w:bottom w:val="none" w:sz="0" w:space="0" w:color="auto"/>
            <w:right w:val="none" w:sz="0" w:space="0" w:color="auto"/>
          </w:divBdr>
        </w:div>
        <w:div w:id="1046174083">
          <w:marLeft w:val="0"/>
          <w:marRight w:val="0"/>
          <w:marTop w:val="0"/>
          <w:marBottom w:val="0"/>
          <w:divBdr>
            <w:top w:val="none" w:sz="0" w:space="0" w:color="auto"/>
            <w:left w:val="none" w:sz="0" w:space="0" w:color="auto"/>
            <w:bottom w:val="none" w:sz="0" w:space="0" w:color="auto"/>
            <w:right w:val="none" w:sz="0" w:space="0" w:color="auto"/>
          </w:divBdr>
        </w:div>
        <w:div w:id="1048724096">
          <w:marLeft w:val="0"/>
          <w:marRight w:val="0"/>
          <w:marTop w:val="0"/>
          <w:marBottom w:val="0"/>
          <w:divBdr>
            <w:top w:val="none" w:sz="0" w:space="0" w:color="auto"/>
            <w:left w:val="none" w:sz="0" w:space="0" w:color="auto"/>
            <w:bottom w:val="none" w:sz="0" w:space="0" w:color="auto"/>
            <w:right w:val="none" w:sz="0" w:space="0" w:color="auto"/>
          </w:divBdr>
        </w:div>
        <w:div w:id="1210189095">
          <w:marLeft w:val="0"/>
          <w:marRight w:val="0"/>
          <w:marTop w:val="0"/>
          <w:marBottom w:val="0"/>
          <w:divBdr>
            <w:top w:val="none" w:sz="0" w:space="0" w:color="auto"/>
            <w:left w:val="none" w:sz="0" w:space="0" w:color="auto"/>
            <w:bottom w:val="none" w:sz="0" w:space="0" w:color="auto"/>
            <w:right w:val="none" w:sz="0" w:space="0" w:color="auto"/>
          </w:divBdr>
        </w:div>
        <w:div w:id="1272930766">
          <w:marLeft w:val="0"/>
          <w:marRight w:val="0"/>
          <w:marTop w:val="0"/>
          <w:marBottom w:val="0"/>
          <w:divBdr>
            <w:top w:val="none" w:sz="0" w:space="0" w:color="auto"/>
            <w:left w:val="none" w:sz="0" w:space="0" w:color="auto"/>
            <w:bottom w:val="none" w:sz="0" w:space="0" w:color="auto"/>
            <w:right w:val="none" w:sz="0" w:space="0" w:color="auto"/>
          </w:divBdr>
        </w:div>
        <w:div w:id="1273122919">
          <w:marLeft w:val="0"/>
          <w:marRight w:val="0"/>
          <w:marTop w:val="0"/>
          <w:marBottom w:val="0"/>
          <w:divBdr>
            <w:top w:val="none" w:sz="0" w:space="0" w:color="auto"/>
            <w:left w:val="none" w:sz="0" w:space="0" w:color="auto"/>
            <w:bottom w:val="none" w:sz="0" w:space="0" w:color="auto"/>
            <w:right w:val="none" w:sz="0" w:space="0" w:color="auto"/>
          </w:divBdr>
        </w:div>
        <w:div w:id="1295871612">
          <w:marLeft w:val="0"/>
          <w:marRight w:val="0"/>
          <w:marTop w:val="0"/>
          <w:marBottom w:val="0"/>
          <w:divBdr>
            <w:top w:val="none" w:sz="0" w:space="0" w:color="auto"/>
            <w:left w:val="none" w:sz="0" w:space="0" w:color="auto"/>
            <w:bottom w:val="none" w:sz="0" w:space="0" w:color="auto"/>
            <w:right w:val="none" w:sz="0" w:space="0" w:color="auto"/>
          </w:divBdr>
        </w:div>
        <w:div w:id="1608268101">
          <w:marLeft w:val="0"/>
          <w:marRight w:val="0"/>
          <w:marTop w:val="0"/>
          <w:marBottom w:val="0"/>
          <w:divBdr>
            <w:top w:val="none" w:sz="0" w:space="0" w:color="auto"/>
            <w:left w:val="none" w:sz="0" w:space="0" w:color="auto"/>
            <w:bottom w:val="none" w:sz="0" w:space="0" w:color="auto"/>
            <w:right w:val="none" w:sz="0" w:space="0" w:color="auto"/>
          </w:divBdr>
        </w:div>
        <w:div w:id="1769421256">
          <w:marLeft w:val="0"/>
          <w:marRight w:val="0"/>
          <w:marTop w:val="0"/>
          <w:marBottom w:val="0"/>
          <w:divBdr>
            <w:top w:val="none" w:sz="0" w:space="0" w:color="auto"/>
            <w:left w:val="none" w:sz="0" w:space="0" w:color="auto"/>
            <w:bottom w:val="none" w:sz="0" w:space="0" w:color="auto"/>
            <w:right w:val="none" w:sz="0" w:space="0" w:color="auto"/>
          </w:divBdr>
        </w:div>
        <w:div w:id="1967395090">
          <w:marLeft w:val="0"/>
          <w:marRight w:val="0"/>
          <w:marTop w:val="0"/>
          <w:marBottom w:val="0"/>
          <w:divBdr>
            <w:top w:val="none" w:sz="0" w:space="0" w:color="auto"/>
            <w:left w:val="none" w:sz="0" w:space="0" w:color="auto"/>
            <w:bottom w:val="none" w:sz="0" w:space="0" w:color="auto"/>
            <w:right w:val="none" w:sz="0" w:space="0" w:color="auto"/>
          </w:divBdr>
        </w:div>
        <w:div w:id="1996883490">
          <w:marLeft w:val="0"/>
          <w:marRight w:val="0"/>
          <w:marTop w:val="0"/>
          <w:marBottom w:val="0"/>
          <w:divBdr>
            <w:top w:val="none" w:sz="0" w:space="0" w:color="auto"/>
            <w:left w:val="none" w:sz="0" w:space="0" w:color="auto"/>
            <w:bottom w:val="none" w:sz="0" w:space="0" w:color="auto"/>
            <w:right w:val="none" w:sz="0" w:space="0" w:color="auto"/>
          </w:divBdr>
        </w:div>
        <w:div w:id="2101490153">
          <w:marLeft w:val="0"/>
          <w:marRight w:val="0"/>
          <w:marTop w:val="0"/>
          <w:marBottom w:val="0"/>
          <w:divBdr>
            <w:top w:val="none" w:sz="0" w:space="0" w:color="auto"/>
            <w:left w:val="none" w:sz="0" w:space="0" w:color="auto"/>
            <w:bottom w:val="none" w:sz="0" w:space="0" w:color="auto"/>
            <w:right w:val="none" w:sz="0" w:space="0" w:color="auto"/>
          </w:divBdr>
        </w:div>
      </w:divsChild>
    </w:div>
    <w:div w:id="953750319">
      <w:bodyDiv w:val="1"/>
      <w:marLeft w:val="0"/>
      <w:marRight w:val="0"/>
      <w:marTop w:val="0"/>
      <w:marBottom w:val="0"/>
      <w:divBdr>
        <w:top w:val="none" w:sz="0" w:space="0" w:color="auto"/>
        <w:left w:val="none" w:sz="0" w:space="0" w:color="auto"/>
        <w:bottom w:val="none" w:sz="0" w:space="0" w:color="auto"/>
        <w:right w:val="none" w:sz="0" w:space="0" w:color="auto"/>
      </w:divBdr>
    </w:div>
    <w:div w:id="962731620">
      <w:bodyDiv w:val="1"/>
      <w:marLeft w:val="0"/>
      <w:marRight w:val="0"/>
      <w:marTop w:val="0"/>
      <w:marBottom w:val="0"/>
      <w:divBdr>
        <w:top w:val="none" w:sz="0" w:space="0" w:color="auto"/>
        <w:left w:val="none" w:sz="0" w:space="0" w:color="auto"/>
        <w:bottom w:val="none" w:sz="0" w:space="0" w:color="auto"/>
        <w:right w:val="none" w:sz="0" w:space="0" w:color="auto"/>
      </w:divBdr>
      <w:divsChild>
        <w:div w:id="78407968">
          <w:marLeft w:val="0"/>
          <w:marRight w:val="0"/>
          <w:marTop w:val="0"/>
          <w:marBottom w:val="0"/>
          <w:divBdr>
            <w:top w:val="none" w:sz="0" w:space="0" w:color="auto"/>
            <w:left w:val="none" w:sz="0" w:space="0" w:color="auto"/>
            <w:bottom w:val="none" w:sz="0" w:space="0" w:color="auto"/>
            <w:right w:val="none" w:sz="0" w:space="0" w:color="auto"/>
          </w:divBdr>
        </w:div>
        <w:div w:id="522672386">
          <w:marLeft w:val="0"/>
          <w:marRight w:val="0"/>
          <w:marTop w:val="0"/>
          <w:marBottom w:val="0"/>
          <w:divBdr>
            <w:top w:val="none" w:sz="0" w:space="0" w:color="auto"/>
            <w:left w:val="none" w:sz="0" w:space="0" w:color="auto"/>
            <w:bottom w:val="none" w:sz="0" w:space="0" w:color="auto"/>
            <w:right w:val="none" w:sz="0" w:space="0" w:color="auto"/>
          </w:divBdr>
          <w:divsChild>
            <w:div w:id="313142030">
              <w:marLeft w:val="0"/>
              <w:marRight w:val="0"/>
              <w:marTop w:val="0"/>
              <w:marBottom w:val="0"/>
              <w:divBdr>
                <w:top w:val="none" w:sz="0" w:space="0" w:color="auto"/>
                <w:left w:val="none" w:sz="0" w:space="0" w:color="auto"/>
                <w:bottom w:val="none" w:sz="0" w:space="0" w:color="auto"/>
                <w:right w:val="none" w:sz="0" w:space="0" w:color="auto"/>
              </w:divBdr>
            </w:div>
            <w:div w:id="375353642">
              <w:marLeft w:val="0"/>
              <w:marRight w:val="0"/>
              <w:marTop w:val="0"/>
              <w:marBottom w:val="0"/>
              <w:divBdr>
                <w:top w:val="none" w:sz="0" w:space="0" w:color="auto"/>
                <w:left w:val="none" w:sz="0" w:space="0" w:color="auto"/>
                <w:bottom w:val="none" w:sz="0" w:space="0" w:color="auto"/>
                <w:right w:val="none" w:sz="0" w:space="0" w:color="auto"/>
              </w:divBdr>
            </w:div>
            <w:div w:id="546533416">
              <w:marLeft w:val="0"/>
              <w:marRight w:val="0"/>
              <w:marTop w:val="0"/>
              <w:marBottom w:val="0"/>
              <w:divBdr>
                <w:top w:val="none" w:sz="0" w:space="0" w:color="auto"/>
                <w:left w:val="none" w:sz="0" w:space="0" w:color="auto"/>
                <w:bottom w:val="none" w:sz="0" w:space="0" w:color="auto"/>
                <w:right w:val="none" w:sz="0" w:space="0" w:color="auto"/>
              </w:divBdr>
            </w:div>
            <w:div w:id="1272323845">
              <w:marLeft w:val="0"/>
              <w:marRight w:val="0"/>
              <w:marTop w:val="0"/>
              <w:marBottom w:val="0"/>
              <w:divBdr>
                <w:top w:val="none" w:sz="0" w:space="0" w:color="auto"/>
                <w:left w:val="none" w:sz="0" w:space="0" w:color="auto"/>
                <w:bottom w:val="none" w:sz="0" w:space="0" w:color="auto"/>
                <w:right w:val="none" w:sz="0" w:space="0" w:color="auto"/>
              </w:divBdr>
            </w:div>
            <w:div w:id="1473981013">
              <w:marLeft w:val="0"/>
              <w:marRight w:val="0"/>
              <w:marTop w:val="0"/>
              <w:marBottom w:val="0"/>
              <w:divBdr>
                <w:top w:val="none" w:sz="0" w:space="0" w:color="auto"/>
                <w:left w:val="none" w:sz="0" w:space="0" w:color="auto"/>
                <w:bottom w:val="none" w:sz="0" w:space="0" w:color="auto"/>
                <w:right w:val="none" w:sz="0" w:space="0" w:color="auto"/>
              </w:divBdr>
            </w:div>
            <w:div w:id="1564951682">
              <w:marLeft w:val="0"/>
              <w:marRight w:val="0"/>
              <w:marTop w:val="0"/>
              <w:marBottom w:val="0"/>
              <w:divBdr>
                <w:top w:val="none" w:sz="0" w:space="0" w:color="auto"/>
                <w:left w:val="none" w:sz="0" w:space="0" w:color="auto"/>
                <w:bottom w:val="none" w:sz="0" w:space="0" w:color="auto"/>
                <w:right w:val="none" w:sz="0" w:space="0" w:color="auto"/>
              </w:divBdr>
            </w:div>
          </w:divsChild>
        </w:div>
        <w:div w:id="583757185">
          <w:marLeft w:val="0"/>
          <w:marRight w:val="0"/>
          <w:marTop w:val="0"/>
          <w:marBottom w:val="0"/>
          <w:divBdr>
            <w:top w:val="none" w:sz="0" w:space="0" w:color="auto"/>
            <w:left w:val="none" w:sz="0" w:space="0" w:color="auto"/>
            <w:bottom w:val="none" w:sz="0" w:space="0" w:color="auto"/>
            <w:right w:val="none" w:sz="0" w:space="0" w:color="auto"/>
          </w:divBdr>
        </w:div>
        <w:div w:id="1946112466">
          <w:marLeft w:val="0"/>
          <w:marRight w:val="0"/>
          <w:marTop w:val="0"/>
          <w:marBottom w:val="0"/>
          <w:divBdr>
            <w:top w:val="none" w:sz="0" w:space="0" w:color="auto"/>
            <w:left w:val="none" w:sz="0" w:space="0" w:color="auto"/>
            <w:bottom w:val="none" w:sz="0" w:space="0" w:color="auto"/>
            <w:right w:val="none" w:sz="0" w:space="0" w:color="auto"/>
          </w:divBdr>
        </w:div>
        <w:div w:id="1960868699">
          <w:marLeft w:val="0"/>
          <w:marRight w:val="0"/>
          <w:marTop w:val="0"/>
          <w:marBottom w:val="0"/>
          <w:divBdr>
            <w:top w:val="none" w:sz="0" w:space="0" w:color="auto"/>
            <w:left w:val="none" w:sz="0" w:space="0" w:color="auto"/>
            <w:bottom w:val="none" w:sz="0" w:space="0" w:color="auto"/>
            <w:right w:val="none" w:sz="0" w:space="0" w:color="auto"/>
          </w:divBdr>
        </w:div>
      </w:divsChild>
    </w:div>
    <w:div w:id="1055855740">
      <w:bodyDiv w:val="1"/>
      <w:marLeft w:val="0"/>
      <w:marRight w:val="0"/>
      <w:marTop w:val="0"/>
      <w:marBottom w:val="0"/>
      <w:divBdr>
        <w:top w:val="none" w:sz="0" w:space="0" w:color="auto"/>
        <w:left w:val="none" w:sz="0" w:space="0" w:color="auto"/>
        <w:bottom w:val="none" w:sz="0" w:space="0" w:color="auto"/>
        <w:right w:val="none" w:sz="0" w:space="0" w:color="auto"/>
      </w:divBdr>
    </w:div>
    <w:div w:id="1080828061">
      <w:bodyDiv w:val="1"/>
      <w:marLeft w:val="0"/>
      <w:marRight w:val="0"/>
      <w:marTop w:val="0"/>
      <w:marBottom w:val="0"/>
      <w:divBdr>
        <w:top w:val="none" w:sz="0" w:space="0" w:color="auto"/>
        <w:left w:val="none" w:sz="0" w:space="0" w:color="auto"/>
        <w:bottom w:val="none" w:sz="0" w:space="0" w:color="auto"/>
        <w:right w:val="none" w:sz="0" w:space="0" w:color="auto"/>
      </w:divBdr>
    </w:div>
    <w:div w:id="1084182841">
      <w:bodyDiv w:val="1"/>
      <w:marLeft w:val="0"/>
      <w:marRight w:val="0"/>
      <w:marTop w:val="0"/>
      <w:marBottom w:val="0"/>
      <w:divBdr>
        <w:top w:val="none" w:sz="0" w:space="0" w:color="auto"/>
        <w:left w:val="none" w:sz="0" w:space="0" w:color="auto"/>
        <w:bottom w:val="none" w:sz="0" w:space="0" w:color="auto"/>
        <w:right w:val="none" w:sz="0" w:space="0" w:color="auto"/>
      </w:divBdr>
      <w:divsChild>
        <w:div w:id="2708772">
          <w:marLeft w:val="0"/>
          <w:marRight w:val="0"/>
          <w:marTop w:val="0"/>
          <w:marBottom w:val="0"/>
          <w:divBdr>
            <w:top w:val="none" w:sz="0" w:space="0" w:color="auto"/>
            <w:left w:val="none" w:sz="0" w:space="0" w:color="auto"/>
            <w:bottom w:val="none" w:sz="0" w:space="0" w:color="auto"/>
            <w:right w:val="none" w:sz="0" w:space="0" w:color="auto"/>
          </w:divBdr>
        </w:div>
        <w:div w:id="109052113">
          <w:marLeft w:val="0"/>
          <w:marRight w:val="0"/>
          <w:marTop w:val="0"/>
          <w:marBottom w:val="0"/>
          <w:divBdr>
            <w:top w:val="none" w:sz="0" w:space="0" w:color="auto"/>
            <w:left w:val="none" w:sz="0" w:space="0" w:color="auto"/>
            <w:bottom w:val="none" w:sz="0" w:space="0" w:color="auto"/>
            <w:right w:val="none" w:sz="0" w:space="0" w:color="auto"/>
          </w:divBdr>
        </w:div>
        <w:div w:id="189607157">
          <w:marLeft w:val="0"/>
          <w:marRight w:val="0"/>
          <w:marTop w:val="0"/>
          <w:marBottom w:val="0"/>
          <w:divBdr>
            <w:top w:val="none" w:sz="0" w:space="0" w:color="auto"/>
            <w:left w:val="none" w:sz="0" w:space="0" w:color="auto"/>
            <w:bottom w:val="none" w:sz="0" w:space="0" w:color="auto"/>
            <w:right w:val="none" w:sz="0" w:space="0" w:color="auto"/>
          </w:divBdr>
        </w:div>
        <w:div w:id="234164874">
          <w:marLeft w:val="0"/>
          <w:marRight w:val="0"/>
          <w:marTop w:val="0"/>
          <w:marBottom w:val="0"/>
          <w:divBdr>
            <w:top w:val="none" w:sz="0" w:space="0" w:color="auto"/>
            <w:left w:val="none" w:sz="0" w:space="0" w:color="auto"/>
            <w:bottom w:val="none" w:sz="0" w:space="0" w:color="auto"/>
            <w:right w:val="none" w:sz="0" w:space="0" w:color="auto"/>
          </w:divBdr>
        </w:div>
        <w:div w:id="252787940">
          <w:marLeft w:val="0"/>
          <w:marRight w:val="0"/>
          <w:marTop w:val="0"/>
          <w:marBottom w:val="0"/>
          <w:divBdr>
            <w:top w:val="none" w:sz="0" w:space="0" w:color="auto"/>
            <w:left w:val="none" w:sz="0" w:space="0" w:color="auto"/>
            <w:bottom w:val="none" w:sz="0" w:space="0" w:color="auto"/>
            <w:right w:val="none" w:sz="0" w:space="0" w:color="auto"/>
          </w:divBdr>
        </w:div>
        <w:div w:id="337776772">
          <w:marLeft w:val="0"/>
          <w:marRight w:val="0"/>
          <w:marTop w:val="0"/>
          <w:marBottom w:val="0"/>
          <w:divBdr>
            <w:top w:val="none" w:sz="0" w:space="0" w:color="auto"/>
            <w:left w:val="none" w:sz="0" w:space="0" w:color="auto"/>
            <w:bottom w:val="none" w:sz="0" w:space="0" w:color="auto"/>
            <w:right w:val="none" w:sz="0" w:space="0" w:color="auto"/>
          </w:divBdr>
        </w:div>
        <w:div w:id="364452802">
          <w:marLeft w:val="0"/>
          <w:marRight w:val="0"/>
          <w:marTop w:val="0"/>
          <w:marBottom w:val="0"/>
          <w:divBdr>
            <w:top w:val="none" w:sz="0" w:space="0" w:color="auto"/>
            <w:left w:val="none" w:sz="0" w:space="0" w:color="auto"/>
            <w:bottom w:val="none" w:sz="0" w:space="0" w:color="auto"/>
            <w:right w:val="none" w:sz="0" w:space="0" w:color="auto"/>
          </w:divBdr>
        </w:div>
        <w:div w:id="385378210">
          <w:marLeft w:val="0"/>
          <w:marRight w:val="0"/>
          <w:marTop w:val="0"/>
          <w:marBottom w:val="0"/>
          <w:divBdr>
            <w:top w:val="none" w:sz="0" w:space="0" w:color="auto"/>
            <w:left w:val="none" w:sz="0" w:space="0" w:color="auto"/>
            <w:bottom w:val="none" w:sz="0" w:space="0" w:color="auto"/>
            <w:right w:val="none" w:sz="0" w:space="0" w:color="auto"/>
          </w:divBdr>
        </w:div>
        <w:div w:id="396560017">
          <w:marLeft w:val="0"/>
          <w:marRight w:val="0"/>
          <w:marTop w:val="0"/>
          <w:marBottom w:val="0"/>
          <w:divBdr>
            <w:top w:val="none" w:sz="0" w:space="0" w:color="auto"/>
            <w:left w:val="none" w:sz="0" w:space="0" w:color="auto"/>
            <w:bottom w:val="none" w:sz="0" w:space="0" w:color="auto"/>
            <w:right w:val="none" w:sz="0" w:space="0" w:color="auto"/>
          </w:divBdr>
        </w:div>
        <w:div w:id="404450669">
          <w:marLeft w:val="0"/>
          <w:marRight w:val="0"/>
          <w:marTop w:val="0"/>
          <w:marBottom w:val="0"/>
          <w:divBdr>
            <w:top w:val="none" w:sz="0" w:space="0" w:color="auto"/>
            <w:left w:val="none" w:sz="0" w:space="0" w:color="auto"/>
            <w:bottom w:val="none" w:sz="0" w:space="0" w:color="auto"/>
            <w:right w:val="none" w:sz="0" w:space="0" w:color="auto"/>
          </w:divBdr>
        </w:div>
        <w:div w:id="529798591">
          <w:marLeft w:val="0"/>
          <w:marRight w:val="0"/>
          <w:marTop w:val="0"/>
          <w:marBottom w:val="0"/>
          <w:divBdr>
            <w:top w:val="none" w:sz="0" w:space="0" w:color="auto"/>
            <w:left w:val="none" w:sz="0" w:space="0" w:color="auto"/>
            <w:bottom w:val="none" w:sz="0" w:space="0" w:color="auto"/>
            <w:right w:val="none" w:sz="0" w:space="0" w:color="auto"/>
          </w:divBdr>
        </w:div>
        <w:div w:id="536115302">
          <w:marLeft w:val="0"/>
          <w:marRight w:val="0"/>
          <w:marTop w:val="0"/>
          <w:marBottom w:val="0"/>
          <w:divBdr>
            <w:top w:val="none" w:sz="0" w:space="0" w:color="auto"/>
            <w:left w:val="none" w:sz="0" w:space="0" w:color="auto"/>
            <w:bottom w:val="none" w:sz="0" w:space="0" w:color="auto"/>
            <w:right w:val="none" w:sz="0" w:space="0" w:color="auto"/>
          </w:divBdr>
        </w:div>
        <w:div w:id="710421881">
          <w:marLeft w:val="0"/>
          <w:marRight w:val="0"/>
          <w:marTop w:val="0"/>
          <w:marBottom w:val="0"/>
          <w:divBdr>
            <w:top w:val="none" w:sz="0" w:space="0" w:color="auto"/>
            <w:left w:val="none" w:sz="0" w:space="0" w:color="auto"/>
            <w:bottom w:val="none" w:sz="0" w:space="0" w:color="auto"/>
            <w:right w:val="none" w:sz="0" w:space="0" w:color="auto"/>
          </w:divBdr>
        </w:div>
        <w:div w:id="771627226">
          <w:marLeft w:val="0"/>
          <w:marRight w:val="0"/>
          <w:marTop w:val="0"/>
          <w:marBottom w:val="0"/>
          <w:divBdr>
            <w:top w:val="none" w:sz="0" w:space="0" w:color="auto"/>
            <w:left w:val="none" w:sz="0" w:space="0" w:color="auto"/>
            <w:bottom w:val="none" w:sz="0" w:space="0" w:color="auto"/>
            <w:right w:val="none" w:sz="0" w:space="0" w:color="auto"/>
          </w:divBdr>
        </w:div>
        <w:div w:id="861630250">
          <w:marLeft w:val="0"/>
          <w:marRight w:val="0"/>
          <w:marTop w:val="0"/>
          <w:marBottom w:val="0"/>
          <w:divBdr>
            <w:top w:val="none" w:sz="0" w:space="0" w:color="auto"/>
            <w:left w:val="none" w:sz="0" w:space="0" w:color="auto"/>
            <w:bottom w:val="none" w:sz="0" w:space="0" w:color="auto"/>
            <w:right w:val="none" w:sz="0" w:space="0" w:color="auto"/>
          </w:divBdr>
        </w:div>
        <w:div w:id="913977378">
          <w:marLeft w:val="0"/>
          <w:marRight w:val="0"/>
          <w:marTop w:val="0"/>
          <w:marBottom w:val="0"/>
          <w:divBdr>
            <w:top w:val="none" w:sz="0" w:space="0" w:color="auto"/>
            <w:left w:val="none" w:sz="0" w:space="0" w:color="auto"/>
            <w:bottom w:val="none" w:sz="0" w:space="0" w:color="auto"/>
            <w:right w:val="none" w:sz="0" w:space="0" w:color="auto"/>
          </w:divBdr>
        </w:div>
        <w:div w:id="960765191">
          <w:marLeft w:val="0"/>
          <w:marRight w:val="0"/>
          <w:marTop w:val="0"/>
          <w:marBottom w:val="0"/>
          <w:divBdr>
            <w:top w:val="none" w:sz="0" w:space="0" w:color="auto"/>
            <w:left w:val="none" w:sz="0" w:space="0" w:color="auto"/>
            <w:bottom w:val="none" w:sz="0" w:space="0" w:color="auto"/>
            <w:right w:val="none" w:sz="0" w:space="0" w:color="auto"/>
          </w:divBdr>
        </w:div>
        <w:div w:id="1034498628">
          <w:marLeft w:val="0"/>
          <w:marRight w:val="0"/>
          <w:marTop w:val="0"/>
          <w:marBottom w:val="0"/>
          <w:divBdr>
            <w:top w:val="none" w:sz="0" w:space="0" w:color="auto"/>
            <w:left w:val="none" w:sz="0" w:space="0" w:color="auto"/>
            <w:bottom w:val="none" w:sz="0" w:space="0" w:color="auto"/>
            <w:right w:val="none" w:sz="0" w:space="0" w:color="auto"/>
          </w:divBdr>
        </w:div>
        <w:div w:id="1170214646">
          <w:marLeft w:val="0"/>
          <w:marRight w:val="0"/>
          <w:marTop w:val="0"/>
          <w:marBottom w:val="0"/>
          <w:divBdr>
            <w:top w:val="none" w:sz="0" w:space="0" w:color="auto"/>
            <w:left w:val="none" w:sz="0" w:space="0" w:color="auto"/>
            <w:bottom w:val="none" w:sz="0" w:space="0" w:color="auto"/>
            <w:right w:val="none" w:sz="0" w:space="0" w:color="auto"/>
          </w:divBdr>
        </w:div>
        <w:div w:id="1212571782">
          <w:marLeft w:val="0"/>
          <w:marRight w:val="0"/>
          <w:marTop w:val="0"/>
          <w:marBottom w:val="0"/>
          <w:divBdr>
            <w:top w:val="none" w:sz="0" w:space="0" w:color="auto"/>
            <w:left w:val="none" w:sz="0" w:space="0" w:color="auto"/>
            <w:bottom w:val="none" w:sz="0" w:space="0" w:color="auto"/>
            <w:right w:val="none" w:sz="0" w:space="0" w:color="auto"/>
          </w:divBdr>
        </w:div>
        <w:div w:id="1221361414">
          <w:marLeft w:val="0"/>
          <w:marRight w:val="0"/>
          <w:marTop w:val="0"/>
          <w:marBottom w:val="0"/>
          <w:divBdr>
            <w:top w:val="none" w:sz="0" w:space="0" w:color="auto"/>
            <w:left w:val="none" w:sz="0" w:space="0" w:color="auto"/>
            <w:bottom w:val="none" w:sz="0" w:space="0" w:color="auto"/>
            <w:right w:val="none" w:sz="0" w:space="0" w:color="auto"/>
          </w:divBdr>
        </w:div>
        <w:div w:id="1283613816">
          <w:marLeft w:val="0"/>
          <w:marRight w:val="0"/>
          <w:marTop w:val="0"/>
          <w:marBottom w:val="0"/>
          <w:divBdr>
            <w:top w:val="none" w:sz="0" w:space="0" w:color="auto"/>
            <w:left w:val="none" w:sz="0" w:space="0" w:color="auto"/>
            <w:bottom w:val="none" w:sz="0" w:space="0" w:color="auto"/>
            <w:right w:val="none" w:sz="0" w:space="0" w:color="auto"/>
          </w:divBdr>
        </w:div>
        <w:div w:id="1289972965">
          <w:marLeft w:val="0"/>
          <w:marRight w:val="0"/>
          <w:marTop w:val="0"/>
          <w:marBottom w:val="0"/>
          <w:divBdr>
            <w:top w:val="none" w:sz="0" w:space="0" w:color="auto"/>
            <w:left w:val="none" w:sz="0" w:space="0" w:color="auto"/>
            <w:bottom w:val="none" w:sz="0" w:space="0" w:color="auto"/>
            <w:right w:val="none" w:sz="0" w:space="0" w:color="auto"/>
          </w:divBdr>
        </w:div>
        <w:div w:id="1402944440">
          <w:marLeft w:val="0"/>
          <w:marRight w:val="0"/>
          <w:marTop w:val="0"/>
          <w:marBottom w:val="0"/>
          <w:divBdr>
            <w:top w:val="none" w:sz="0" w:space="0" w:color="auto"/>
            <w:left w:val="none" w:sz="0" w:space="0" w:color="auto"/>
            <w:bottom w:val="none" w:sz="0" w:space="0" w:color="auto"/>
            <w:right w:val="none" w:sz="0" w:space="0" w:color="auto"/>
          </w:divBdr>
        </w:div>
        <w:div w:id="1520898587">
          <w:marLeft w:val="0"/>
          <w:marRight w:val="0"/>
          <w:marTop w:val="0"/>
          <w:marBottom w:val="0"/>
          <w:divBdr>
            <w:top w:val="none" w:sz="0" w:space="0" w:color="auto"/>
            <w:left w:val="none" w:sz="0" w:space="0" w:color="auto"/>
            <w:bottom w:val="none" w:sz="0" w:space="0" w:color="auto"/>
            <w:right w:val="none" w:sz="0" w:space="0" w:color="auto"/>
          </w:divBdr>
        </w:div>
        <w:div w:id="1527064190">
          <w:marLeft w:val="0"/>
          <w:marRight w:val="0"/>
          <w:marTop w:val="0"/>
          <w:marBottom w:val="0"/>
          <w:divBdr>
            <w:top w:val="none" w:sz="0" w:space="0" w:color="auto"/>
            <w:left w:val="none" w:sz="0" w:space="0" w:color="auto"/>
            <w:bottom w:val="none" w:sz="0" w:space="0" w:color="auto"/>
            <w:right w:val="none" w:sz="0" w:space="0" w:color="auto"/>
          </w:divBdr>
        </w:div>
        <w:div w:id="1556312080">
          <w:marLeft w:val="0"/>
          <w:marRight w:val="0"/>
          <w:marTop w:val="0"/>
          <w:marBottom w:val="0"/>
          <w:divBdr>
            <w:top w:val="none" w:sz="0" w:space="0" w:color="auto"/>
            <w:left w:val="none" w:sz="0" w:space="0" w:color="auto"/>
            <w:bottom w:val="none" w:sz="0" w:space="0" w:color="auto"/>
            <w:right w:val="none" w:sz="0" w:space="0" w:color="auto"/>
          </w:divBdr>
        </w:div>
        <w:div w:id="1684933325">
          <w:marLeft w:val="0"/>
          <w:marRight w:val="0"/>
          <w:marTop w:val="0"/>
          <w:marBottom w:val="0"/>
          <w:divBdr>
            <w:top w:val="none" w:sz="0" w:space="0" w:color="auto"/>
            <w:left w:val="none" w:sz="0" w:space="0" w:color="auto"/>
            <w:bottom w:val="none" w:sz="0" w:space="0" w:color="auto"/>
            <w:right w:val="none" w:sz="0" w:space="0" w:color="auto"/>
          </w:divBdr>
        </w:div>
        <w:div w:id="1720857404">
          <w:marLeft w:val="0"/>
          <w:marRight w:val="0"/>
          <w:marTop w:val="0"/>
          <w:marBottom w:val="0"/>
          <w:divBdr>
            <w:top w:val="none" w:sz="0" w:space="0" w:color="auto"/>
            <w:left w:val="none" w:sz="0" w:space="0" w:color="auto"/>
            <w:bottom w:val="none" w:sz="0" w:space="0" w:color="auto"/>
            <w:right w:val="none" w:sz="0" w:space="0" w:color="auto"/>
          </w:divBdr>
        </w:div>
        <w:div w:id="1870751608">
          <w:marLeft w:val="0"/>
          <w:marRight w:val="0"/>
          <w:marTop w:val="0"/>
          <w:marBottom w:val="0"/>
          <w:divBdr>
            <w:top w:val="none" w:sz="0" w:space="0" w:color="auto"/>
            <w:left w:val="none" w:sz="0" w:space="0" w:color="auto"/>
            <w:bottom w:val="none" w:sz="0" w:space="0" w:color="auto"/>
            <w:right w:val="none" w:sz="0" w:space="0" w:color="auto"/>
          </w:divBdr>
        </w:div>
        <w:div w:id="1905019139">
          <w:marLeft w:val="0"/>
          <w:marRight w:val="0"/>
          <w:marTop w:val="0"/>
          <w:marBottom w:val="0"/>
          <w:divBdr>
            <w:top w:val="none" w:sz="0" w:space="0" w:color="auto"/>
            <w:left w:val="none" w:sz="0" w:space="0" w:color="auto"/>
            <w:bottom w:val="none" w:sz="0" w:space="0" w:color="auto"/>
            <w:right w:val="none" w:sz="0" w:space="0" w:color="auto"/>
          </w:divBdr>
        </w:div>
        <w:div w:id="1966697747">
          <w:marLeft w:val="0"/>
          <w:marRight w:val="0"/>
          <w:marTop w:val="0"/>
          <w:marBottom w:val="0"/>
          <w:divBdr>
            <w:top w:val="none" w:sz="0" w:space="0" w:color="auto"/>
            <w:left w:val="none" w:sz="0" w:space="0" w:color="auto"/>
            <w:bottom w:val="none" w:sz="0" w:space="0" w:color="auto"/>
            <w:right w:val="none" w:sz="0" w:space="0" w:color="auto"/>
          </w:divBdr>
        </w:div>
        <w:div w:id="1979066702">
          <w:marLeft w:val="0"/>
          <w:marRight w:val="0"/>
          <w:marTop w:val="0"/>
          <w:marBottom w:val="0"/>
          <w:divBdr>
            <w:top w:val="none" w:sz="0" w:space="0" w:color="auto"/>
            <w:left w:val="none" w:sz="0" w:space="0" w:color="auto"/>
            <w:bottom w:val="none" w:sz="0" w:space="0" w:color="auto"/>
            <w:right w:val="none" w:sz="0" w:space="0" w:color="auto"/>
          </w:divBdr>
        </w:div>
      </w:divsChild>
    </w:div>
    <w:div w:id="1158493175">
      <w:bodyDiv w:val="1"/>
      <w:marLeft w:val="0"/>
      <w:marRight w:val="0"/>
      <w:marTop w:val="0"/>
      <w:marBottom w:val="0"/>
      <w:divBdr>
        <w:top w:val="none" w:sz="0" w:space="0" w:color="auto"/>
        <w:left w:val="none" w:sz="0" w:space="0" w:color="auto"/>
        <w:bottom w:val="none" w:sz="0" w:space="0" w:color="auto"/>
        <w:right w:val="none" w:sz="0" w:space="0" w:color="auto"/>
      </w:divBdr>
      <w:divsChild>
        <w:div w:id="1273703105">
          <w:marLeft w:val="0"/>
          <w:marRight w:val="0"/>
          <w:marTop w:val="0"/>
          <w:marBottom w:val="0"/>
          <w:divBdr>
            <w:top w:val="none" w:sz="0" w:space="0" w:color="auto"/>
            <w:left w:val="none" w:sz="0" w:space="0" w:color="auto"/>
            <w:bottom w:val="none" w:sz="0" w:space="0" w:color="auto"/>
            <w:right w:val="none" w:sz="0" w:space="0" w:color="auto"/>
          </w:divBdr>
        </w:div>
        <w:div w:id="892421226">
          <w:marLeft w:val="0"/>
          <w:marRight w:val="0"/>
          <w:marTop w:val="0"/>
          <w:marBottom w:val="0"/>
          <w:divBdr>
            <w:top w:val="none" w:sz="0" w:space="0" w:color="auto"/>
            <w:left w:val="none" w:sz="0" w:space="0" w:color="auto"/>
            <w:bottom w:val="none" w:sz="0" w:space="0" w:color="auto"/>
            <w:right w:val="none" w:sz="0" w:space="0" w:color="auto"/>
          </w:divBdr>
        </w:div>
        <w:div w:id="1157500922">
          <w:marLeft w:val="0"/>
          <w:marRight w:val="0"/>
          <w:marTop w:val="0"/>
          <w:marBottom w:val="0"/>
          <w:divBdr>
            <w:top w:val="none" w:sz="0" w:space="0" w:color="auto"/>
            <w:left w:val="none" w:sz="0" w:space="0" w:color="auto"/>
            <w:bottom w:val="none" w:sz="0" w:space="0" w:color="auto"/>
            <w:right w:val="none" w:sz="0" w:space="0" w:color="auto"/>
          </w:divBdr>
        </w:div>
        <w:div w:id="63845119">
          <w:marLeft w:val="0"/>
          <w:marRight w:val="0"/>
          <w:marTop w:val="0"/>
          <w:marBottom w:val="0"/>
          <w:divBdr>
            <w:top w:val="none" w:sz="0" w:space="0" w:color="auto"/>
            <w:left w:val="none" w:sz="0" w:space="0" w:color="auto"/>
            <w:bottom w:val="none" w:sz="0" w:space="0" w:color="auto"/>
            <w:right w:val="none" w:sz="0" w:space="0" w:color="auto"/>
          </w:divBdr>
        </w:div>
        <w:div w:id="1688946942">
          <w:marLeft w:val="0"/>
          <w:marRight w:val="0"/>
          <w:marTop w:val="0"/>
          <w:marBottom w:val="0"/>
          <w:divBdr>
            <w:top w:val="none" w:sz="0" w:space="0" w:color="auto"/>
            <w:left w:val="none" w:sz="0" w:space="0" w:color="auto"/>
            <w:bottom w:val="none" w:sz="0" w:space="0" w:color="auto"/>
            <w:right w:val="none" w:sz="0" w:space="0" w:color="auto"/>
          </w:divBdr>
        </w:div>
        <w:div w:id="1511719940">
          <w:marLeft w:val="0"/>
          <w:marRight w:val="0"/>
          <w:marTop w:val="0"/>
          <w:marBottom w:val="0"/>
          <w:divBdr>
            <w:top w:val="none" w:sz="0" w:space="0" w:color="auto"/>
            <w:left w:val="none" w:sz="0" w:space="0" w:color="auto"/>
            <w:bottom w:val="none" w:sz="0" w:space="0" w:color="auto"/>
            <w:right w:val="none" w:sz="0" w:space="0" w:color="auto"/>
          </w:divBdr>
        </w:div>
        <w:div w:id="659190979">
          <w:marLeft w:val="0"/>
          <w:marRight w:val="0"/>
          <w:marTop w:val="0"/>
          <w:marBottom w:val="0"/>
          <w:divBdr>
            <w:top w:val="none" w:sz="0" w:space="0" w:color="auto"/>
            <w:left w:val="none" w:sz="0" w:space="0" w:color="auto"/>
            <w:bottom w:val="none" w:sz="0" w:space="0" w:color="auto"/>
            <w:right w:val="none" w:sz="0" w:space="0" w:color="auto"/>
          </w:divBdr>
        </w:div>
        <w:div w:id="314645999">
          <w:marLeft w:val="0"/>
          <w:marRight w:val="0"/>
          <w:marTop w:val="0"/>
          <w:marBottom w:val="0"/>
          <w:divBdr>
            <w:top w:val="none" w:sz="0" w:space="0" w:color="auto"/>
            <w:left w:val="none" w:sz="0" w:space="0" w:color="auto"/>
            <w:bottom w:val="none" w:sz="0" w:space="0" w:color="auto"/>
            <w:right w:val="none" w:sz="0" w:space="0" w:color="auto"/>
          </w:divBdr>
        </w:div>
        <w:div w:id="1635254772">
          <w:marLeft w:val="0"/>
          <w:marRight w:val="0"/>
          <w:marTop w:val="0"/>
          <w:marBottom w:val="0"/>
          <w:divBdr>
            <w:top w:val="none" w:sz="0" w:space="0" w:color="auto"/>
            <w:left w:val="none" w:sz="0" w:space="0" w:color="auto"/>
            <w:bottom w:val="none" w:sz="0" w:space="0" w:color="auto"/>
            <w:right w:val="none" w:sz="0" w:space="0" w:color="auto"/>
          </w:divBdr>
        </w:div>
        <w:div w:id="80881773">
          <w:marLeft w:val="0"/>
          <w:marRight w:val="0"/>
          <w:marTop w:val="0"/>
          <w:marBottom w:val="0"/>
          <w:divBdr>
            <w:top w:val="none" w:sz="0" w:space="0" w:color="auto"/>
            <w:left w:val="none" w:sz="0" w:space="0" w:color="auto"/>
            <w:bottom w:val="none" w:sz="0" w:space="0" w:color="auto"/>
            <w:right w:val="none" w:sz="0" w:space="0" w:color="auto"/>
          </w:divBdr>
        </w:div>
        <w:div w:id="1998798487">
          <w:marLeft w:val="0"/>
          <w:marRight w:val="0"/>
          <w:marTop w:val="0"/>
          <w:marBottom w:val="0"/>
          <w:divBdr>
            <w:top w:val="none" w:sz="0" w:space="0" w:color="auto"/>
            <w:left w:val="none" w:sz="0" w:space="0" w:color="auto"/>
            <w:bottom w:val="none" w:sz="0" w:space="0" w:color="auto"/>
            <w:right w:val="none" w:sz="0" w:space="0" w:color="auto"/>
          </w:divBdr>
        </w:div>
      </w:divsChild>
    </w:div>
    <w:div w:id="1161190443">
      <w:bodyDiv w:val="1"/>
      <w:marLeft w:val="0"/>
      <w:marRight w:val="0"/>
      <w:marTop w:val="0"/>
      <w:marBottom w:val="0"/>
      <w:divBdr>
        <w:top w:val="none" w:sz="0" w:space="0" w:color="auto"/>
        <w:left w:val="none" w:sz="0" w:space="0" w:color="auto"/>
        <w:bottom w:val="none" w:sz="0" w:space="0" w:color="auto"/>
        <w:right w:val="none" w:sz="0" w:space="0" w:color="auto"/>
      </w:divBdr>
    </w:div>
    <w:div w:id="1165437840">
      <w:bodyDiv w:val="1"/>
      <w:marLeft w:val="0"/>
      <w:marRight w:val="0"/>
      <w:marTop w:val="0"/>
      <w:marBottom w:val="0"/>
      <w:divBdr>
        <w:top w:val="none" w:sz="0" w:space="0" w:color="auto"/>
        <w:left w:val="none" w:sz="0" w:space="0" w:color="auto"/>
        <w:bottom w:val="none" w:sz="0" w:space="0" w:color="auto"/>
        <w:right w:val="none" w:sz="0" w:space="0" w:color="auto"/>
      </w:divBdr>
    </w:div>
    <w:div w:id="1185095062">
      <w:bodyDiv w:val="1"/>
      <w:marLeft w:val="0"/>
      <w:marRight w:val="0"/>
      <w:marTop w:val="0"/>
      <w:marBottom w:val="0"/>
      <w:divBdr>
        <w:top w:val="none" w:sz="0" w:space="0" w:color="auto"/>
        <w:left w:val="none" w:sz="0" w:space="0" w:color="auto"/>
        <w:bottom w:val="none" w:sz="0" w:space="0" w:color="auto"/>
        <w:right w:val="none" w:sz="0" w:space="0" w:color="auto"/>
      </w:divBdr>
      <w:divsChild>
        <w:div w:id="439957870">
          <w:marLeft w:val="0"/>
          <w:marRight w:val="0"/>
          <w:marTop w:val="0"/>
          <w:marBottom w:val="0"/>
          <w:divBdr>
            <w:top w:val="none" w:sz="0" w:space="0" w:color="auto"/>
            <w:left w:val="none" w:sz="0" w:space="0" w:color="auto"/>
            <w:bottom w:val="none" w:sz="0" w:space="0" w:color="auto"/>
            <w:right w:val="none" w:sz="0" w:space="0" w:color="auto"/>
          </w:divBdr>
        </w:div>
      </w:divsChild>
    </w:div>
    <w:div w:id="1203788338">
      <w:bodyDiv w:val="1"/>
      <w:marLeft w:val="0"/>
      <w:marRight w:val="0"/>
      <w:marTop w:val="0"/>
      <w:marBottom w:val="0"/>
      <w:divBdr>
        <w:top w:val="none" w:sz="0" w:space="0" w:color="auto"/>
        <w:left w:val="none" w:sz="0" w:space="0" w:color="auto"/>
        <w:bottom w:val="none" w:sz="0" w:space="0" w:color="auto"/>
        <w:right w:val="none" w:sz="0" w:space="0" w:color="auto"/>
      </w:divBdr>
      <w:divsChild>
        <w:div w:id="615715239">
          <w:marLeft w:val="0"/>
          <w:marRight w:val="0"/>
          <w:marTop w:val="0"/>
          <w:marBottom w:val="60"/>
          <w:divBdr>
            <w:top w:val="none" w:sz="0" w:space="0" w:color="auto"/>
            <w:left w:val="none" w:sz="0" w:space="0" w:color="auto"/>
            <w:bottom w:val="none" w:sz="0" w:space="0" w:color="auto"/>
            <w:right w:val="none" w:sz="0" w:space="0" w:color="auto"/>
          </w:divBdr>
        </w:div>
        <w:div w:id="822966442">
          <w:marLeft w:val="0"/>
          <w:marRight w:val="0"/>
          <w:marTop w:val="0"/>
          <w:marBottom w:val="45"/>
          <w:divBdr>
            <w:top w:val="none" w:sz="0" w:space="0" w:color="auto"/>
            <w:left w:val="none" w:sz="0" w:space="0" w:color="auto"/>
            <w:bottom w:val="none" w:sz="0" w:space="0" w:color="auto"/>
            <w:right w:val="none" w:sz="0" w:space="0" w:color="auto"/>
          </w:divBdr>
        </w:div>
      </w:divsChild>
    </w:div>
    <w:div w:id="1209880631">
      <w:bodyDiv w:val="1"/>
      <w:marLeft w:val="0"/>
      <w:marRight w:val="0"/>
      <w:marTop w:val="0"/>
      <w:marBottom w:val="0"/>
      <w:divBdr>
        <w:top w:val="none" w:sz="0" w:space="0" w:color="auto"/>
        <w:left w:val="none" w:sz="0" w:space="0" w:color="auto"/>
        <w:bottom w:val="none" w:sz="0" w:space="0" w:color="auto"/>
        <w:right w:val="none" w:sz="0" w:space="0" w:color="auto"/>
      </w:divBdr>
    </w:div>
    <w:div w:id="1360814086">
      <w:bodyDiv w:val="1"/>
      <w:marLeft w:val="0"/>
      <w:marRight w:val="0"/>
      <w:marTop w:val="0"/>
      <w:marBottom w:val="0"/>
      <w:divBdr>
        <w:top w:val="none" w:sz="0" w:space="0" w:color="auto"/>
        <w:left w:val="none" w:sz="0" w:space="0" w:color="auto"/>
        <w:bottom w:val="none" w:sz="0" w:space="0" w:color="auto"/>
        <w:right w:val="none" w:sz="0" w:space="0" w:color="auto"/>
      </w:divBdr>
      <w:divsChild>
        <w:div w:id="211893627">
          <w:marLeft w:val="0"/>
          <w:marRight w:val="0"/>
          <w:marTop w:val="0"/>
          <w:marBottom w:val="0"/>
          <w:divBdr>
            <w:top w:val="none" w:sz="0" w:space="0" w:color="auto"/>
            <w:left w:val="none" w:sz="0" w:space="0" w:color="auto"/>
            <w:bottom w:val="none" w:sz="0" w:space="0" w:color="auto"/>
            <w:right w:val="none" w:sz="0" w:space="0" w:color="auto"/>
          </w:divBdr>
        </w:div>
        <w:div w:id="762528594">
          <w:marLeft w:val="0"/>
          <w:marRight w:val="0"/>
          <w:marTop w:val="0"/>
          <w:marBottom w:val="0"/>
          <w:divBdr>
            <w:top w:val="none" w:sz="0" w:space="0" w:color="auto"/>
            <w:left w:val="none" w:sz="0" w:space="0" w:color="auto"/>
            <w:bottom w:val="none" w:sz="0" w:space="0" w:color="auto"/>
            <w:right w:val="none" w:sz="0" w:space="0" w:color="auto"/>
          </w:divBdr>
        </w:div>
        <w:div w:id="928349462">
          <w:marLeft w:val="0"/>
          <w:marRight w:val="0"/>
          <w:marTop w:val="0"/>
          <w:marBottom w:val="0"/>
          <w:divBdr>
            <w:top w:val="none" w:sz="0" w:space="0" w:color="auto"/>
            <w:left w:val="none" w:sz="0" w:space="0" w:color="auto"/>
            <w:bottom w:val="none" w:sz="0" w:space="0" w:color="auto"/>
            <w:right w:val="none" w:sz="0" w:space="0" w:color="auto"/>
          </w:divBdr>
        </w:div>
        <w:div w:id="1432819902">
          <w:marLeft w:val="0"/>
          <w:marRight w:val="0"/>
          <w:marTop w:val="0"/>
          <w:marBottom w:val="0"/>
          <w:divBdr>
            <w:top w:val="none" w:sz="0" w:space="0" w:color="auto"/>
            <w:left w:val="none" w:sz="0" w:space="0" w:color="auto"/>
            <w:bottom w:val="none" w:sz="0" w:space="0" w:color="auto"/>
            <w:right w:val="none" w:sz="0" w:space="0" w:color="auto"/>
          </w:divBdr>
        </w:div>
        <w:div w:id="1202551351">
          <w:marLeft w:val="0"/>
          <w:marRight w:val="0"/>
          <w:marTop w:val="0"/>
          <w:marBottom w:val="0"/>
          <w:divBdr>
            <w:top w:val="none" w:sz="0" w:space="0" w:color="auto"/>
            <w:left w:val="none" w:sz="0" w:space="0" w:color="auto"/>
            <w:bottom w:val="none" w:sz="0" w:space="0" w:color="auto"/>
            <w:right w:val="none" w:sz="0" w:space="0" w:color="auto"/>
          </w:divBdr>
        </w:div>
        <w:div w:id="1004863518">
          <w:marLeft w:val="0"/>
          <w:marRight w:val="0"/>
          <w:marTop w:val="0"/>
          <w:marBottom w:val="0"/>
          <w:divBdr>
            <w:top w:val="none" w:sz="0" w:space="0" w:color="auto"/>
            <w:left w:val="none" w:sz="0" w:space="0" w:color="auto"/>
            <w:bottom w:val="none" w:sz="0" w:space="0" w:color="auto"/>
            <w:right w:val="none" w:sz="0" w:space="0" w:color="auto"/>
          </w:divBdr>
        </w:div>
        <w:div w:id="246813412">
          <w:marLeft w:val="0"/>
          <w:marRight w:val="0"/>
          <w:marTop w:val="0"/>
          <w:marBottom w:val="0"/>
          <w:divBdr>
            <w:top w:val="none" w:sz="0" w:space="0" w:color="auto"/>
            <w:left w:val="none" w:sz="0" w:space="0" w:color="auto"/>
            <w:bottom w:val="none" w:sz="0" w:space="0" w:color="auto"/>
            <w:right w:val="none" w:sz="0" w:space="0" w:color="auto"/>
          </w:divBdr>
        </w:div>
        <w:div w:id="1133668734">
          <w:marLeft w:val="0"/>
          <w:marRight w:val="0"/>
          <w:marTop w:val="0"/>
          <w:marBottom w:val="0"/>
          <w:divBdr>
            <w:top w:val="none" w:sz="0" w:space="0" w:color="auto"/>
            <w:left w:val="none" w:sz="0" w:space="0" w:color="auto"/>
            <w:bottom w:val="none" w:sz="0" w:space="0" w:color="auto"/>
            <w:right w:val="none" w:sz="0" w:space="0" w:color="auto"/>
          </w:divBdr>
        </w:div>
        <w:div w:id="485364806">
          <w:marLeft w:val="0"/>
          <w:marRight w:val="0"/>
          <w:marTop w:val="0"/>
          <w:marBottom w:val="0"/>
          <w:divBdr>
            <w:top w:val="none" w:sz="0" w:space="0" w:color="auto"/>
            <w:left w:val="none" w:sz="0" w:space="0" w:color="auto"/>
            <w:bottom w:val="none" w:sz="0" w:space="0" w:color="auto"/>
            <w:right w:val="none" w:sz="0" w:space="0" w:color="auto"/>
          </w:divBdr>
        </w:div>
        <w:div w:id="1613320802">
          <w:marLeft w:val="0"/>
          <w:marRight w:val="0"/>
          <w:marTop w:val="0"/>
          <w:marBottom w:val="0"/>
          <w:divBdr>
            <w:top w:val="none" w:sz="0" w:space="0" w:color="auto"/>
            <w:left w:val="none" w:sz="0" w:space="0" w:color="auto"/>
            <w:bottom w:val="none" w:sz="0" w:space="0" w:color="auto"/>
            <w:right w:val="none" w:sz="0" w:space="0" w:color="auto"/>
          </w:divBdr>
        </w:div>
        <w:div w:id="720401218">
          <w:marLeft w:val="0"/>
          <w:marRight w:val="0"/>
          <w:marTop w:val="0"/>
          <w:marBottom w:val="0"/>
          <w:divBdr>
            <w:top w:val="none" w:sz="0" w:space="0" w:color="auto"/>
            <w:left w:val="none" w:sz="0" w:space="0" w:color="auto"/>
            <w:bottom w:val="none" w:sz="0" w:space="0" w:color="auto"/>
            <w:right w:val="none" w:sz="0" w:space="0" w:color="auto"/>
          </w:divBdr>
        </w:div>
      </w:divsChild>
    </w:div>
    <w:div w:id="1360862415">
      <w:bodyDiv w:val="1"/>
      <w:marLeft w:val="0"/>
      <w:marRight w:val="0"/>
      <w:marTop w:val="0"/>
      <w:marBottom w:val="0"/>
      <w:divBdr>
        <w:top w:val="none" w:sz="0" w:space="0" w:color="auto"/>
        <w:left w:val="none" w:sz="0" w:space="0" w:color="auto"/>
        <w:bottom w:val="none" w:sz="0" w:space="0" w:color="auto"/>
        <w:right w:val="none" w:sz="0" w:space="0" w:color="auto"/>
      </w:divBdr>
    </w:div>
    <w:div w:id="1448087200">
      <w:bodyDiv w:val="1"/>
      <w:marLeft w:val="0"/>
      <w:marRight w:val="0"/>
      <w:marTop w:val="0"/>
      <w:marBottom w:val="0"/>
      <w:divBdr>
        <w:top w:val="none" w:sz="0" w:space="0" w:color="auto"/>
        <w:left w:val="none" w:sz="0" w:space="0" w:color="auto"/>
        <w:bottom w:val="none" w:sz="0" w:space="0" w:color="auto"/>
        <w:right w:val="none" w:sz="0" w:space="0" w:color="auto"/>
      </w:divBdr>
    </w:div>
    <w:div w:id="1474984275">
      <w:bodyDiv w:val="1"/>
      <w:marLeft w:val="0"/>
      <w:marRight w:val="0"/>
      <w:marTop w:val="0"/>
      <w:marBottom w:val="0"/>
      <w:divBdr>
        <w:top w:val="none" w:sz="0" w:space="0" w:color="auto"/>
        <w:left w:val="none" w:sz="0" w:space="0" w:color="auto"/>
        <w:bottom w:val="none" w:sz="0" w:space="0" w:color="auto"/>
        <w:right w:val="none" w:sz="0" w:space="0" w:color="auto"/>
      </w:divBdr>
    </w:div>
    <w:div w:id="1503592919">
      <w:bodyDiv w:val="1"/>
      <w:marLeft w:val="0"/>
      <w:marRight w:val="0"/>
      <w:marTop w:val="0"/>
      <w:marBottom w:val="0"/>
      <w:divBdr>
        <w:top w:val="none" w:sz="0" w:space="0" w:color="auto"/>
        <w:left w:val="none" w:sz="0" w:space="0" w:color="auto"/>
        <w:bottom w:val="none" w:sz="0" w:space="0" w:color="auto"/>
        <w:right w:val="none" w:sz="0" w:space="0" w:color="auto"/>
      </w:divBdr>
    </w:div>
    <w:div w:id="151310428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0">
          <w:marLeft w:val="0"/>
          <w:marRight w:val="0"/>
          <w:marTop w:val="0"/>
          <w:marBottom w:val="0"/>
          <w:divBdr>
            <w:top w:val="none" w:sz="0" w:space="0" w:color="auto"/>
            <w:left w:val="none" w:sz="0" w:space="0" w:color="auto"/>
            <w:bottom w:val="none" w:sz="0" w:space="0" w:color="auto"/>
            <w:right w:val="none" w:sz="0" w:space="0" w:color="auto"/>
          </w:divBdr>
        </w:div>
        <w:div w:id="617642850">
          <w:marLeft w:val="0"/>
          <w:marRight w:val="0"/>
          <w:marTop w:val="0"/>
          <w:marBottom w:val="0"/>
          <w:divBdr>
            <w:top w:val="none" w:sz="0" w:space="0" w:color="auto"/>
            <w:left w:val="none" w:sz="0" w:space="0" w:color="auto"/>
            <w:bottom w:val="none" w:sz="0" w:space="0" w:color="auto"/>
            <w:right w:val="none" w:sz="0" w:space="0" w:color="auto"/>
          </w:divBdr>
        </w:div>
        <w:div w:id="917980541">
          <w:marLeft w:val="0"/>
          <w:marRight w:val="0"/>
          <w:marTop w:val="0"/>
          <w:marBottom w:val="0"/>
          <w:divBdr>
            <w:top w:val="none" w:sz="0" w:space="0" w:color="auto"/>
            <w:left w:val="none" w:sz="0" w:space="0" w:color="auto"/>
            <w:bottom w:val="none" w:sz="0" w:space="0" w:color="auto"/>
            <w:right w:val="none" w:sz="0" w:space="0" w:color="auto"/>
          </w:divBdr>
        </w:div>
        <w:div w:id="1118837806">
          <w:marLeft w:val="0"/>
          <w:marRight w:val="0"/>
          <w:marTop w:val="0"/>
          <w:marBottom w:val="0"/>
          <w:divBdr>
            <w:top w:val="none" w:sz="0" w:space="0" w:color="auto"/>
            <w:left w:val="none" w:sz="0" w:space="0" w:color="auto"/>
            <w:bottom w:val="none" w:sz="0" w:space="0" w:color="auto"/>
            <w:right w:val="none" w:sz="0" w:space="0" w:color="auto"/>
          </w:divBdr>
        </w:div>
        <w:div w:id="1525049496">
          <w:marLeft w:val="0"/>
          <w:marRight w:val="0"/>
          <w:marTop w:val="0"/>
          <w:marBottom w:val="0"/>
          <w:divBdr>
            <w:top w:val="none" w:sz="0" w:space="0" w:color="auto"/>
            <w:left w:val="none" w:sz="0" w:space="0" w:color="auto"/>
            <w:bottom w:val="none" w:sz="0" w:space="0" w:color="auto"/>
            <w:right w:val="none" w:sz="0" w:space="0" w:color="auto"/>
          </w:divBdr>
        </w:div>
        <w:div w:id="1632710278">
          <w:marLeft w:val="0"/>
          <w:marRight w:val="0"/>
          <w:marTop w:val="0"/>
          <w:marBottom w:val="0"/>
          <w:divBdr>
            <w:top w:val="none" w:sz="0" w:space="0" w:color="auto"/>
            <w:left w:val="none" w:sz="0" w:space="0" w:color="auto"/>
            <w:bottom w:val="none" w:sz="0" w:space="0" w:color="auto"/>
            <w:right w:val="none" w:sz="0" w:space="0" w:color="auto"/>
          </w:divBdr>
        </w:div>
        <w:div w:id="1766458084">
          <w:marLeft w:val="0"/>
          <w:marRight w:val="0"/>
          <w:marTop w:val="0"/>
          <w:marBottom w:val="0"/>
          <w:divBdr>
            <w:top w:val="none" w:sz="0" w:space="0" w:color="auto"/>
            <w:left w:val="none" w:sz="0" w:space="0" w:color="auto"/>
            <w:bottom w:val="none" w:sz="0" w:space="0" w:color="auto"/>
            <w:right w:val="none" w:sz="0" w:space="0" w:color="auto"/>
          </w:divBdr>
        </w:div>
        <w:div w:id="2067147871">
          <w:marLeft w:val="0"/>
          <w:marRight w:val="0"/>
          <w:marTop w:val="0"/>
          <w:marBottom w:val="0"/>
          <w:divBdr>
            <w:top w:val="none" w:sz="0" w:space="0" w:color="auto"/>
            <w:left w:val="none" w:sz="0" w:space="0" w:color="auto"/>
            <w:bottom w:val="none" w:sz="0" w:space="0" w:color="auto"/>
            <w:right w:val="none" w:sz="0" w:space="0" w:color="auto"/>
          </w:divBdr>
        </w:div>
      </w:divsChild>
    </w:div>
    <w:div w:id="1589267368">
      <w:bodyDiv w:val="1"/>
      <w:marLeft w:val="0"/>
      <w:marRight w:val="0"/>
      <w:marTop w:val="0"/>
      <w:marBottom w:val="0"/>
      <w:divBdr>
        <w:top w:val="none" w:sz="0" w:space="0" w:color="auto"/>
        <w:left w:val="none" w:sz="0" w:space="0" w:color="auto"/>
        <w:bottom w:val="none" w:sz="0" w:space="0" w:color="auto"/>
        <w:right w:val="none" w:sz="0" w:space="0" w:color="auto"/>
      </w:divBdr>
    </w:div>
    <w:div w:id="1675915176">
      <w:bodyDiv w:val="1"/>
      <w:marLeft w:val="0"/>
      <w:marRight w:val="0"/>
      <w:marTop w:val="0"/>
      <w:marBottom w:val="0"/>
      <w:divBdr>
        <w:top w:val="none" w:sz="0" w:space="0" w:color="auto"/>
        <w:left w:val="none" w:sz="0" w:space="0" w:color="auto"/>
        <w:bottom w:val="none" w:sz="0" w:space="0" w:color="auto"/>
        <w:right w:val="none" w:sz="0" w:space="0" w:color="auto"/>
      </w:divBdr>
    </w:div>
    <w:div w:id="1845316661">
      <w:bodyDiv w:val="1"/>
      <w:marLeft w:val="0"/>
      <w:marRight w:val="0"/>
      <w:marTop w:val="0"/>
      <w:marBottom w:val="0"/>
      <w:divBdr>
        <w:top w:val="none" w:sz="0" w:space="0" w:color="auto"/>
        <w:left w:val="none" w:sz="0" w:space="0" w:color="auto"/>
        <w:bottom w:val="none" w:sz="0" w:space="0" w:color="auto"/>
        <w:right w:val="none" w:sz="0" w:space="0" w:color="auto"/>
      </w:divBdr>
    </w:div>
    <w:div w:id="1891725295">
      <w:bodyDiv w:val="1"/>
      <w:marLeft w:val="0"/>
      <w:marRight w:val="0"/>
      <w:marTop w:val="0"/>
      <w:marBottom w:val="0"/>
      <w:divBdr>
        <w:top w:val="none" w:sz="0" w:space="0" w:color="auto"/>
        <w:left w:val="none" w:sz="0" w:space="0" w:color="auto"/>
        <w:bottom w:val="none" w:sz="0" w:space="0" w:color="auto"/>
        <w:right w:val="none" w:sz="0" w:space="0" w:color="auto"/>
      </w:divBdr>
    </w:div>
    <w:div w:id="2001501572">
      <w:bodyDiv w:val="1"/>
      <w:marLeft w:val="0"/>
      <w:marRight w:val="0"/>
      <w:marTop w:val="0"/>
      <w:marBottom w:val="0"/>
      <w:divBdr>
        <w:top w:val="none" w:sz="0" w:space="0" w:color="auto"/>
        <w:left w:val="none" w:sz="0" w:space="0" w:color="auto"/>
        <w:bottom w:val="none" w:sz="0" w:space="0" w:color="auto"/>
        <w:right w:val="none" w:sz="0" w:space="0" w:color="auto"/>
      </w:divBdr>
      <w:divsChild>
        <w:div w:id="210700885">
          <w:marLeft w:val="0"/>
          <w:marRight w:val="0"/>
          <w:marTop w:val="0"/>
          <w:marBottom w:val="0"/>
          <w:divBdr>
            <w:top w:val="none" w:sz="0" w:space="0" w:color="auto"/>
            <w:left w:val="none" w:sz="0" w:space="0" w:color="auto"/>
            <w:bottom w:val="none" w:sz="0" w:space="0" w:color="auto"/>
            <w:right w:val="none" w:sz="0" w:space="0" w:color="auto"/>
          </w:divBdr>
          <w:divsChild>
            <w:div w:id="11690024">
              <w:marLeft w:val="0"/>
              <w:marRight w:val="0"/>
              <w:marTop w:val="0"/>
              <w:marBottom w:val="0"/>
              <w:divBdr>
                <w:top w:val="none" w:sz="0" w:space="0" w:color="auto"/>
                <w:left w:val="none" w:sz="0" w:space="0" w:color="auto"/>
                <w:bottom w:val="none" w:sz="0" w:space="0" w:color="auto"/>
                <w:right w:val="none" w:sz="0" w:space="0" w:color="auto"/>
              </w:divBdr>
            </w:div>
            <w:div w:id="39522556">
              <w:marLeft w:val="0"/>
              <w:marRight w:val="0"/>
              <w:marTop w:val="0"/>
              <w:marBottom w:val="0"/>
              <w:divBdr>
                <w:top w:val="none" w:sz="0" w:space="0" w:color="auto"/>
                <w:left w:val="none" w:sz="0" w:space="0" w:color="auto"/>
                <w:bottom w:val="none" w:sz="0" w:space="0" w:color="auto"/>
                <w:right w:val="none" w:sz="0" w:space="0" w:color="auto"/>
              </w:divBdr>
            </w:div>
            <w:div w:id="45835878">
              <w:marLeft w:val="0"/>
              <w:marRight w:val="0"/>
              <w:marTop w:val="0"/>
              <w:marBottom w:val="0"/>
              <w:divBdr>
                <w:top w:val="none" w:sz="0" w:space="0" w:color="auto"/>
                <w:left w:val="none" w:sz="0" w:space="0" w:color="auto"/>
                <w:bottom w:val="none" w:sz="0" w:space="0" w:color="auto"/>
                <w:right w:val="none" w:sz="0" w:space="0" w:color="auto"/>
              </w:divBdr>
            </w:div>
            <w:div w:id="70661231">
              <w:marLeft w:val="0"/>
              <w:marRight w:val="0"/>
              <w:marTop w:val="0"/>
              <w:marBottom w:val="0"/>
              <w:divBdr>
                <w:top w:val="none" w:sz="0" w:space="0" w:color="auto"/>
                <w:left w:val="none" w:sz="0" w:space="0" w:color="auto"/>
                <w:bottom w:val="none" w:sz="0" w:space="0" w:color="auto"/>
                <w:right w:val="none" w:sz="0" w:space="0" w:color="auto"/>
              </w:divBdr>
            </w:div>
            <w:div w:id="135605201">
              <w:marLeft w:val="0"/>
              <w:marRight w:val="0"/>
              <w:marTop w:val="0"/>
              <w:marBottom w:val="0"/>
              <w:divBdr>
                <w:top w:val="none" w:sz="0" w:space="0" w:color="auto"/>
                <w:left w:val="none" w:sz="0" w:space="0" w:color="auto"/>
                <w:bottom w:val="none" w:sz="0" w:space="0" w:color="auto"/>
                <w:right w:val="none" w:sz="0" w:space="0" w:color="auto"/>
              </w:divBdr>
            </w:div>
            <w:div w:id="170460971">
              <w:marLeft w:val="0"/>
              <w:marRight w:val="0"/>
              <w:marTop w:val="0"/>
              <w:marBottom w:val="0"/>
              <w:divBdr>
                <w:top w:val="none" w:sz="0" w:space="0" w:color="auto"/>
                <w:left w:val="none" w:sz="0" w:space="0" w:color="auto"/>
                <w:bottom w:val="none" w:sz="0" w:space="0" w:color="auto"/>
                <w:right w:val="none" w:sz="0" w:space="0" w:color="auto"/>
              </w:divBdr>
            </w:div>
            <w:div w:id="177165091">
              <w:marLeft w:val="0"/>
              <w:marRight w:val="0"/>
              <w:marTop w:val="0"/>
              <w:marBottom w:val="0"/>
              <w:divBdr>
                <w:top w:val="none" w:sz="0" w:space="0" w:color="auto"/>
                <w:left w:val="none" w:sz="0" w:space="0" w:color="auto"/>
                <w:bottom w:val="none" w:sz="0" w:space="0" w:color="auto"/>
                <w:right w:val="none" w:sz="0" w:space="0" w:color="auto"/>
              </w:divBdr>
            </w:div>
            <w:div w:id="584263437">
              <w:marLeft w:val="0"/>
              <w:marRight w:val="0"/>
              <w:marTop w:val="0"/>
              <w:marBottom w:val="0"/>
              <w:divBdr>
                <w:top w:val="none" w:sz="0" w:space="0" w:color="auto"/>
                <w:left w:val="none" w:sz="0" w:space="0" w:color="auto"/>
                <w:bottom w:val="none" w:sz="0" w:space="0" w:color="auto"/>
                <w:right w:val="none" w:sz="0" w:space="0" w:color="auto"/>
              </w:divBdr>
            </w:div>
            <w:div w:id="643706473">
              <w:marLeft w:val="0"/>
              <w:marRight w:val="0"/>
              <w:marTop w:val="0"/>
              <w:marBottom w:val="0"/>
              <w:divBdr>
                <w:top w:val="none" w:sz="0" w:space="0" w:color="auto"/>
                <w:left w:val="none" w:sz="0" w:space="0" w:color="auto"/>
                <w:bottom w:val="none" w:sz="0" w:space="0" w:color="auto"/>
                <w:right w:val="none" w:sz="0" w:space="0" w:color="auto"/>
              </w:divBdr>
            </w:div>
            <w:div w:id="670253648">
              <w:marLeft w:val="0"/>
              <w:marRight w:val="0"/>
              <w:marTop w:val="0"/>
              <w:marBottom w:val="0"/>
              <w:divBdr>
                <w:top w:val="none" w:sz="0" w:space="0" w:color="auto"/>
                <w:left w:val="none" w:sz="0" w:space="0" w:color="auto"/>
                <w:bottom w:val="none" w:sz="0" w:space="0" w:color="auto"/>
                <w:right w:val="none" w:sz="0" w:space="0" w:color="auto"/>
              </w:divBdr>
            </w:div>
            <w:div w:id="1021400664">
              <w:marLeft w:val="0"/>
              <w:marRight w:val="0"/>
              <w:marTop w:val="0"/>
              <w:marBottom w:val="0"/>
              <w:divBdr>
                <w:top w:val="none" w:sz="0" w:space="0" w:color="auto"/>
                <w:left w:val="none" w:sz="0" w:space="0" w:color="auto"/>
                <w:bottom w:val="none" w:sz="0" w:space="0" w:color="auto"/>
                <w:right w:val="none" w:sz="0" w:space="0" w:color="auto"/>
              </w:divBdr>
            </w:div>
            <w:div w:id="1693416054">
              <w:marLeft w:val="0"/>
              <w:marRight w:val="0"/>
              <w:marTop w:val="0"/>
              <w:marBottom w:val="0"/>
              <w:divBdr>
                <w:top w:val="none" w:sz="0" w:space="0" w:color="auto"/>
                <w:left w:val="none" w:sz="0" w:space="0" w:color="auto"/>
                <w:bottom w:val="none" w:sz="0" w:space="0" w:color="auto"/>
                <w:right w:val="none" w:sz="0" w:space="0" w:color="auto"/>
              </w:divBdr>
            </w:div>
            <w:div w:id="2073960126">
              <w:marLeft w:val="0"/>
              <w:marRight w:val="0"/>
              <w:marTop w:val="0"/>
              <w:marBottom w:val="0"/>
              <w:divBdr>
                <w:top w:val="none" w:sz="0" w:space="0" w:color="auto"/>
                <w:left w:val="none" w:sz="0" w:space="0" w:color="auto"/>
                <w:bottom w:val="none" w:sz="0" w:space="0" w:color="auto"/>
                <w:right w:val="none" w:sz="0" w:space="0" w:color="auto"/>
              </w:divBdr>
            </w:div>
          </w:divsChild>
        </w:div>
        <w:div w:id="301080645">
          <w:marLeft w:val="0"/>
          <w:marRight w:val="0"/>
          <w:marTop w:val="0"/>
          <w:marBottom w:val="0"/>
          <w:divBdr>
            <w:top w:val="none" w:sz="0" w:space="0" w:color="auto"/>
            <w:left w:val="none" w:sz="0" w:space="0" w:color="auto"/>
            <w:bottom w:val="none" w:sz="0" w:space="0" w:color="auto"/>
            <w:right w:val="none" w:sz="0" w:space="0" w:color="auto"/>
          </w:divBdr>
        </w:div>
        <w:div w:id="342587309">
          <w:marLeft w:val="0"/>
          <w:marRight w:val="0"/>
          <w:marTop w:val="0"/>
          <w:marBottom w:val="0"/>
          <w:divBdr>
            <w:top w:val="none" w:sz="0" w:space="0" w:color="auto"/>
            <w:left w:val="none" w:sz="0" w:space="0" w:color="auto"/>
            <w:bottom w:val="none" w:sz="0" w:space="0" w:color="auto"/>
            <w:right w:val="none" w:sz="0" w:space="0" w:color="auto"/>
          </w:divBdr>
        </w:div>
        <w:div w:id="436758470">
          <w:marLeft w:val="0"/>
          <w:marRight w:val="0"/>
          <w:marTop w:val="0"/>
          <w:marBottom w:val="0"/>
          <w:divBdr>
            <w:top w:val="none" w:sz="0" w:space="0" w:color="auto"/>
            <w:left w:val="none" w:sz="0" w:space="0" w:color="auto"/>
            <w:bottom w:val="none" w:sz="0" w:space="0" w:color="auto"/>
            <w:right w:val="none" w:sz="0" w:space="0" w:color="auto"/>
          </w:divBdr>
        </w:div>
        <w:div w:id="650796783">
          <w:marLeft w:val="0"/>
          <w:marRight w:val="0"/>
          <w:marTop w:val="0"/>
          <w:marBottom w:val="0"/>
          <w:divBdr>
            <w:top w:val="none" w:sz="0" w:space="0" w:color="auto"/>
            <w:left w:val="none" w:sz="0" w:space="0" w:color="auto"/>
            <w:bottom w:val="none" w:sz="0" w:space="0" w:color="auto"/>
            <w:right w:val="none" w:sz="0" w:space="0" w:color="auto"/>
          </w:divBdr>
        </w:div>
        <w:div w:id="878248369">
          <w:marLeft w:val="0"/>
          <w:marRight w:val="0"/>
          <w:marTop w:val="0"/>
          <w:marBottom w:val="0"/>
          <w:divBdr>
            <w:top w:val="none" w:sz="0" w:space="0" w:color="auto"/>
            <w:left w:val="none" w:sz="0" w:space="0" w:color="auto"/>
            <w:bottom w:val="none" w:sz="0" w:space="0" w:color="auto"/>
            <w:right w:val="none" w:sz="0" w:space="0" w:color="auto"/>
          </w:divBdr>
        </w:div>
        <w:div w:id="914048374">
          <w:marLeft w:val="0"/>
          <w:marRight w:val="0"/>
          <w:marTop w:val="0"/>
          <w:marBottom w:val="0"/>
          <w:divBdr>
            <w:top w:val="none" w:sz="0" w:space="0" w:color="auto"/>
            <w:left w:val="none" w:sz="0" w:space="0" w:color="auto"/>
            <w:bottom w:val="none" w:sz="0" w:space="0" w:color="auto"/>
            <w:right w:val="none" w:sz="0" w:space="0" w:color="auto"/>
          </w:divBdr>
        </w:div>
        <w:div w:id="1043359082">
          <w:marLeft w:val="0"/>
          <w:marRight w:val="0"/>
          <w:marTop w:val="0"/>
          <w:marBottom w:val="0"/>
          <w:divBdr>
            <w:top w:val="none" w:sz="0" w:space="0" w:color="auto"/>
            <w:left w:val="none" w:sz="0" w:space="0" w:color="auto"/>
            <w:bottom w:val="none" w:sz="0" w:space="0" w:color="auto"/>
            <w:right w:val="none" w:sz="0" w:space="0" w:color="auto"/>
          </w:divBdr>
        </w:div>
        <w:div w:id="1149903509">
          <w:marLeft w:val="0"/>
          <w:marRight w:val="0"/>
          <w:marTop w:val="0"/>
          <w:marBottom w:val="0"/>
          <w:divBdr>
            <w:top w:val="none" w:sz="0" w:space="0" w:color="auto"/>
            <w:left w:val="none" w:sz="0" w:space="0" w:color="auto"/>
            <w:bottom w:val="none" w:sz="0" w:space="0" w:color="auto"/>
            <w:right w:val="none" w:sz="0" w:space="0" w:color="auto"/>
          </w:divBdr>
        </w:div>
        <w:div w:id="1679769458">
          <w:marLeft w:val="0"/>
          <w:marRight w:val="0"/>
          <w:marTop w:val="0"/>
          <w:marBottom w:val="0"/>
          <w:divBdr>
            <w:top w:val="none" w:sz="0" w:space="0" w:color="auto"/>
            <w:left w:val="none" w:sz="0" w:space="0" w:color="auto"/>
            <w:bottom w:val="none" w:sz="0" w:space="0" w:color="auto"/>
            <w:right w:val="none" w:sz="0" w:space="0" w:color="auto"/>
          </w:divBdr>
        </w:div>
        <w:div w:id="1842622064">
          <w:marLeft w:val="0"/>
          <w:marRight w:val="0"/>
          <w:marTop w:val="0"/>
          <w:marBottom w:val="0"/>
          <w:divBdr>
            <w:top w:val="none" w:sz="0" w:space="0" w:color="auto"/>
            <w:left w:val="none" w:sz="0" w:space="0" w:color="auto"/>
            <w:bottom w:val="none" w:sz="0" w:space="0" w:color="auto"/>
            <w:right w:val="none" w:sz="0" w:space="0" w:color="auto"/>
          </w:divBdr>
        </w:div>
      </w:divsChild>
    </w:div>
    <w:div w:id="2049796727">
      <w:bodyDiv w:val="1"/>
      <w:marLeft w:val="0"/>
      <w:marRight w:val="0"/>
      <w:marTop w:val="0"/>
      <w:marBottom w:val="0"/>
      <w:divBdr>
        <w:top w:val="none" w:sz="0" w:space="0" w:color="auto"/>
        <w:left w:val="none" w:sz="0" w:space="0" w:color="auto"/>
        <w:bottom w:val="none" w:sz="0" w:space="0" w:color="auto"/>
        <w:right w:val="none" w:sz="0" w:space="0" w:color="auto"/>
      </w:divBdr>
    </w:div>
    <w:div w:id="2061711418">
      <w:bodyDiv w:val="1"/>
      <w:marLeft w:val="0"/>
      <w:marRight w:val="0"/>
      <w:marTop w:val="0"/>
      <w:marBottom w:val="0"/>
      <w:divBdr>
        <w:top w:val="none" w:sz="0" w:space="0" w:color="auto"/>
        <w:left w:val="none" w:sz="0" w:space="0" w:color="auto"/>
        <w:bottom w:val="none" w:sz="0" w:space="0" w:color="auto"/>
        <w:right w:val="none" w:sz="0" w:space="0" w:color="auto"/>
      </w:divBdr>
    </w:div>
    <w:div w:id="2068064893">
      <w:bodyDiv w:val="1"/>
      <w:marLeft w:val="0"/>
      <w:marRight w:val="0"/>
      <w:marTop w:val="0"/>
      <w:marBottom w:val="0"/>
      <w:divBdr>
        <w:top w:val="none" w:sz="0" w:space="0" w:color="auto"/>
        <w:left w:val="none" w:sz="0" w:space="0" w:color="auto"/>
        <w:bottom w:val="none" w:sz="0" w:space="0" w:color="auto"/>
        <w:right w:val="none" w:sz="0" w:space="0" w:color="auto"/>
      </w:divBdr>
      <w:divsChild>
        <w:div w:id="352077103">
          <w:marLeft w:val="0"/>
          <w:marRight w:val="0"/>
          <w:marTop w:val="0"/>
          <w:marBottom w:val="0"/>
          <w:divBdr>
            <w:top w:val="none" w:sz="0" w:space="0" w:color="auto"/>
            <w:left w:val="none" w:sz="0" w:space="0" w:color="auto"/>
            <w:bottom w:val="none" w:sz="0" w:space="0" w:color="auto"/>
            <w:right w:val="none" w:sz="0" w:space="0" w:color="auto"/>
          </w:divBdr>
        </w:div>
        <w:div w:id="880674705">
          <w:marLeft w:val="0"/>
          <w:marRight w:val="0"/>
          <w:marTop w:val="0"/>
          <w:marBottom w:val="0"/>
          <w:divBdr>
            <w:top w:val="none" w:sz="0" w:space="0" w:color="auto"/>
            <w:left w:val="none" w:sz="0" w:space="0" w:color="auto"/>
            <w:bottom w:val="none" w:sz="0" w:space="0" w:color="auto"/>
            <w:right w:val="none" w:sz="0" w:space="0" w:color="auto"/>
          </w:divBdr>
        </w:div>
        <w:div w:id="1021130172">
          <w:marLeft w:val="0"/>
          <w:marRight w:val="0"/>
          <w:marTop w:val="0"/>
          <w:marBottom w:val="0"/>
          <w:divBdr>
            <w:top w:val="none" w:sz="0" w:space="0" w:color="auto"/>
            <w:left w:val="none" w:sz="0" w:space="0" w:color="auto"/>
            <w:bottom w:val="none" w:sz="0" w:space="0" w:color="auto"/>
            <w:right w:val="none" w:sz="0" w:space="0" w:color="auto"/>
          </w:divBdr>
        </w:div>
        <w:div w:id="1153525694">
          <w:marLeft w:val="0"/>
          <w:marRight w:val="0"/>
          <w:marTop w:val="0"/>
          <w:marBottom w:val="0"/>
          <w:divBdr>
            <w:top w:val="none" w:sz="0" w:space="0" w:color="auto"/>
            <w:left w:val="none" w:sz="0" w:space="0" w:color="auto"/>
            <w:bottom w:val="none" w:sz="0" w:space="0" w:color="auto"/>
            <w:right w:val="none" w:sz="0" w:space="0" w:color="auto"/>
          </w:divBdr>
        </w:div>
        <w:div w:id="1187912263">
          <w:marLeft w:val="0"/>
          <w:marRight w:val="0"/>
          <w:marTop w:val="0"/>
          <w:marBottom w:val="0"/>
          <w:divBdr>
            <w:top w:val="none" w:sz="0" w:space="0" w:color="auto"/>
            <w:left w:val="none" w:sz="0" w:space="0" w:color="auto"/>
            <w:bottom w:val="none" w:sz="0" w:space="0" w:color="auto"/>
            <w:right w:val="none" w:sz="0" w:space="0" w:color="auto"/>
          </w:divBdr>
        </w:div>
        <w:div w:id="1419525513">
          <w:marLeft w:val="0"/>
          <w:marRight w:val="0"/>
          <w:marTop w:val="0"/>
          <w:marBottom w:val="0"/>
          <w:divBdr>
            <w:top w:val="none" w:sz="0" w:space="0" w:color="auto"/>
            <w:left w:val="none" w:sz="0" w:space="0" w:color="auto"/>
            <w:bottom w:val="none" w:sz="0" w:space="0" w:color="auto"/>
            <w:right w:val="none" w:sz="0" w:space="0" w:color="auto"/>
          </w:divBdr>
        </w:div>
        <w:div w:id="1603411963">
          <w:marLeft w:val="0"/>
          <w:marRight w:val="0"/>
          <w:marTop w:val="0"/>
          <w:marBottom w:val="0"/>
          <w:divBdr>
            <w:top w:val="none" w:sz="0" w:space="0" w:color="auto"/>
            <w:left w:val="none" w:sz="0" w:space="0" w:color="auto"/>
            <w:bottom w:val="none" w:sz="0" w:space="0" w:color="auto"/>
            <w:right w:val="none" w:sz="0" w:space="0" w:color="auto"/>
          </w:divBdr>
        </w:div>
        <w:div w:id="2041514433">
          <w:marLeft w:val="0"/>
          <w:marRight w:val="0"/>
          <w:marTop w:val="0"/>
          <w:marBottom w:val="0"/>
          <w:divBdr>
            <w:top w:val="none" w:sz="0" w:space="0" w:color="auto"/>
            <w:left w:val="none" w:sz="0" w:space="0" w:color="auto"/>
            <w:bottom w:val="none" w:sz="0" w:space="0" w:color="auto"/>
            <w:right w:val="none" w:sz="0" w:space="0" w:color="auto"/>
          </w:divBdr>
        </w:div>
        <w:div w:id="2073696416">
          <w:marLeft w:val="0"/>
          <w:marRight w:val="0"/>
          <w:marTop w:val="0"/>
          <w:marBottom w:val="0"/>
          <w:divBdr>
            <w:top w:val="none" w:sz="0" w:space="0" w:color="auto"/>
            <w:left w:val="none" w:sz="0" w:space="0" w:color="auto"/>
            <w:bottom w:val="none" w:sz="0" w:space="0" w:color="auto"/>
            <w:right w:val="none" w:sz="0" w:space="0" w:color="auto"/>
          </w:divBdr>
        </w:div>
      </w:divsChild>
    </w:div>
    <w:div w:id="2097555456">
      <w:bodyDiv w:val="1"/>
      <w:marLeft w:val="0"/>
      <w:marRight w:val="0"/>
      <w:marTop w:val="0"/>
      <w:marBottom w:val="0"/>
      <w:divBdr>
        <w:top w:val="none" w:sz="0" w:space="0" w:color="auto"/>
        <w:left w:val="none" w:sz="0" w:space="0" w:color="auto"/>
        <w:bottom w:val="none" w:sz="0" w:space="0" w:color="auto"/>
        <w:right w:val="none" w:sz="0" w:space="0" w:color="auto"/>
      </w:divBdr>
    </w:div>
    <w:div w:id="21429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B68EB-2BA9-4B9B-A6E3-7B7E5516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3872</Words>
  <Characters>21302</Characters>
  <Application>Microsoft Office Word</Application>
  <DocSecurity>0</DocSecurity>
  <Lines>177</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25124</CharactersWithSpaces>
  <SharedDoc>false</SharedDoc>
  <HLinks>
    <vt:vector size="6" baseType="variant">
      <vt:variant>
        <vt:i4>6881308</vt:i4>
      </vt:variant>
      <vt:variant>
        <vt:i4>0</vt:i4>
      </vt:variant>
      <vt:variant>
        <vt:i4>0</vt:i4>
      </vt:variant>
      <vt:variant>
        <vt:i4>5</vt:i4>
      </vt:variant>
      <vt:variant>
        <vt:lpwstr>https://books.google.es/books?hl=es&amp;lr=&amp;id=MHLfZMobAPoC&amp;oi=fnd&amp;pg=PA7&amp;dq=tipograf%C3%ADa&amp;ots=bWk4Eh3g2p&amp;sig=Mm9ExF9rvnd5Y_QMtSdWuQLk7gQ</vt:lpwstr>
      </vt:variant>
      <vt:variant>
        <vt:lpwstr>v=onepage&amp;q=tipograf%C3%ADa&amp;f=false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Cipriano Guerra Montana</dc:creator>
  <cp:keywords/>
  <dc:description/>
  <cp:lastModifiedBy>MARIA PAULINA NÚÑEZ GARCIA</cp:lastModifiedBy>
  <cp:revision>13</cp:revision>
  <cp:lastPrinted>2019-11-07T16:00:00Z</cp:lastPrinted>
  <dcterms:created xsi:type="dcterms:W3CDTF">2025-12-15T16:23:00Z</dcterms:created>
  <dcterms:modified xsi:type="dcterms:W3CDTF">2025-12-15T20:48:00Z</dcterms:modified>
</cp:coreProperties>
</file>